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221783"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_Toc222221783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_Toc222221784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_Toc222221785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6"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_Toc222221786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7"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_Toc222221787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_Toc222221788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8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_Toc222221789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_Toc222221790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_Toc222221791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_Toc222221792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3" w:history="1">
        <w:r>
          <w:rPr>
            <w:rStyle w:val="Hiperhivatkozs"/>
            <w:noProof/>
            <w:lang w:bidi="sa-IN"/>
          </w:rPr>
          <w:t>2.4.1. Characters</w:t>
        </w:r>
        <w:r>
          <w:rPr>
            <w:noProof/>
            <w:webHidden/>
          </w:rPr>
          <w:tab/>
        </w:r>
        <w:r>
          <w:rPr>
            <w:noProof/>
            <w:webHidden/>
          </w:rPr>
          <w:fldChar w:fldCharType="begin"/>
        </w:r>
        <w:r>
          <w:rPr>
            <w:noProof/>
            <w:webHidden/>
          </w:rPr>
          <w:instrText xml:space="preserve"> PAGEREF _Toc222221793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4"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_Toc222221794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5"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_Toc222221795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_Toc222221796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7" w:history="1">
        <w:r>
          <w:rPr>
            <w:rStyle w:val="Hiperhivatkozs"/>
            <w:noProof/>
            <w:lang w:bidi="ar-SA"/>
          </w:rPr>
          <w:t>2.4.3.2. Markers</w:t>
        </w:r>
        <w:r>
          <w:rPr>
            <w:noProof/>
            <w:webHidden/>
          </w:rPr>
          <w:tab/>
        </w:r>
        <w:r>
          <w:rPr>
            <w:noProof/>
            <w:webHidden/>
          </w:rPr>
          <w:fldChar w:fldCharType="begin"/>
        </w:r>
        <w:r>
          <w:rPr>
            <w:noProof/>
            <w:webHidden/>
          </w:rPr>
          <w:instrText xml:space="preserve"> PAGEREF _Toc222221797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798"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_Toc222221798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799"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_Toc222221799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0"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_Toc222221800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1"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_Toc222221801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2" w:history="1">
        <w:r>
          <w:rPr>
            <w:rStyle w:val="Hiperhivatkozs"/>
            <w:noProof/>
            <w:lang w:bidi="ar-SA"/>
          </w:rPr>
          <w:t>2.5.1. Allography</w:t>
        </w:r>
        <w:r>
          <w:rPr>
            <w:noProof/>
            <w:webHidden/>
          </w:rPr>
          <w:tab/>
        </w:r>
        <w:r>
          <w:rPr>
            <w:noProof/>
            <w:webHidden/>
          </w:rPr>
          <w:fldChar w:fldCharType="begin"/>
        </w:r>
        <w:r>
          <w:rPr>
            <w:noProof/>
            <w:webHidden/>
          </w:rPr>
          <w:instrText xml:space="preserve"> PAGEREF _Toc222221802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3"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_Toc222221803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4"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_Toc222221804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05"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_Toc222221805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6" w:history="1">
        <w:r>
          <w:rPr>
            <w:rStyle w:val="Hiperhivatkozs"/>
            <w:noProof/>
            <w:lang w:bidi="ar-SA"/>
          </w:rPr>
          <w:t>2.5.2. Homography</w:t>
        </w:r>
        <w:r>
          <w:rPr>
            <w:noProof/>
            <w:webHidden/>
          </w:rPr>
          <w:tab/>
        </w:r>
        <w:r>
          <w:rPr>
            <w:noProof/>
            <w:webHidden/>
          </w:rPr>
          <w:fldChar w:fldCharType="begin"/>
        </w:r>
        <w:r>
          <w:rPr>
            <w:noProof/>
            <w:webHidden/>
          </w:rPr>
          <w:instrText xml:space="preserve"> PAGEREF _Toc222221806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7"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_Toc222221807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8" w:history="1">
        <w:r>
          <w:rPr>
            <w:rStyle w:val="Hiperhivatkozs"/>
            <w:noProof/>
            <w:lang w:bidi="sa-IN"/>
          </w:rPr>
          <w:t>2.5.4. Polygraphy</w:t>
        </w:r>
        <w:r>
          <w:rPr>
            <w:noProof/>
            <w:webHidden/>
          </w:rPr>
          <w:tab/>
        </w:r>
        <w:r>
          <w:rPr>
            <w:noProof/>
            <w:webHidden/>
          </w:rPr>
          <w:fldChar w:fldCharType="begin"/>
        </w:r>
        <w:r>
          <w:rPr>
            <w:noProof/>
            <w:webHidden/>
          </w:rPr>
          <w:instrText xml:space="preserve"> PAGEREF _Toc222221808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09"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_Toc222221809 \h </w:instrText>
        </w:r>
        <w:r>
          <w:rPr>
            <w:noProof/>
            <w:webHidden/>
          </w:rPr>
        </w:r>
        <w:r>
          <w:rPr>
            <w:noProof/>
            <w:webHidden/>
          </w:rPr>
          <w:fldChar w:fldCharType="separate"/>
        </w:r>
        <w:r>
          <w:rPr>
            <w:noProof/>
            <w:webHidden/>
          </w:rPr>
          <w:t>19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0"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_Toc222221810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1"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_Toc222221811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2" w:history="1">
        <w:r>
          <w:rPr>
            <w:rStyle w:val="Hiperhivatkozs"/>
            <w:noProof/>
            <w:lang w:bidi="ar-SA"/>
          </w:rPr>
          <w:t>3.1.1. Graphemic entities in the source</w:t>
        </w:r>
        <w:r>
          <w:rPr>
            <w:noProof/>
            <w:webHidden/>
          </w:rPr>
          <w:tab/>
        </w:r>
        <w:r>
          <w:rPr>
            <w:noProof/>
            <w:webHidden/>
          </w:rPr>
          <w:fldChar w:fldCharType="begin"/>
        </w:r>
        <w:r>
          <w:rPr>
            <w:noProof/>
            <w:webHidden/>
          </w:rPr>
          <w:instrText xml:space="preserve"> PAGEREF _Toc222221812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3" w:history="1">
        <w:r>
          <w:rPr>
            <w:rStyle w:val="Hiperhivatkozs"/>
            <w:noProof/>
            <w:lang w:bidi="ar-SA"/>
          </w:rPr>
          <w:t>3.1.1.1. Alphabetic graphemes</w:t>
        </w:r>
        <w:r>
          <w:rPr>
            <w:noProof/>
            <w:webHidden/>
          </w:rPr>
          <w:tab/>
        </w:r>
        <w:r>
          <w:rPr>
            <w:noProof/>
            <w:webHidden/>
          </w:rPr>
          <w:fldChar w:fldCharType="begin"/>
        </w:r>
        <w:r>
          <w:rPr>
            <w:noProof/>
            <w:webHidden/>
          </w:rPr>
          <w:instrText xml:space="preserve"> PAGEREF _Toc222221813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4" w:history="1">
        <w:r>
          <w:rPr>
            <w:rStyle w:val="Hiperhivatkozs"/>
            <w:noProof/>
            <w:lang w:bidi="ar-SA"/>
          </w:rPr>
          <w:t>3.1.1.2. Numeral signs</w:t>
        </w:r>
        <w:r>
          <w:rPr>
            <w:noProof/>
            <w:webHidden/>
          </w:rPr>
          <w:tab/>
        </w:r>
        <w:r>
          <w:rPr>
            <w:noProof/>
            <w:webHidden/>
          </w:rPr>
          <w:fldChar w:fldCharType="begin"/>
        </w:r>
        <w:r>
          <w:rPr>
            <w:noProof/>
            <w:webHidden/>
          </w:rPr>
          <w:instrText xml:space="preserve"> PAGEREF _Toc222221814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5" w:history="1">
        <w:r>
          <w:rPr>
            <w:rStyle w:val="Hiperhivatkozs"/>
            <w:noProof/>
            <w:lang w:bidi="ar-SA"/>
          </w:rPr>
          <w:t>3.1.1.3. Non-alphanumeric signs</w:t>
        </w:r>
        <w:r>
          <w:rPr>
            <w:noProof/>
            <w:webHidden/>
          </w:rPr>
          <w:tab/>
        </w:r>
        <w:r>
          <w:rPr>
            <w:noProof/>
            <w:webHidden/>
          </w:rPr>
          <w:fldChar w:fldCharType="begin"/>
        </w:r>
        <w:r>
          <w:rPr>
            <w:noProof/>
            <w:webHidden/>
          </w:rPr>
          <w:instrText xml:space="preserve"> PAGEREF _Toc222221815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16" w:history="1">
        <w:r>
          <w:rPr>
            <w:rStyle w:val="Hiperhivatkozs"/>
            <w:noProof/>
            <w:lang w:bidi="ar-SA"/>
          </w:rPr>
          <w:t>3.1.1.4. Space</w:t>
        </w:r>
        <w:r>
          <w:rPr>
            <w:noProof/>
            <w:webHidden/>
          </w:rPr>
          <w:tab/>
        </w:r>
        <w:r>
          <w:rPr>
            <w:noProof/>
            <w:webHidden/>
          </w:rPr>
          <w:fldChar w:fldCharType="begin"/>
        </w:r>
        <w:r>
          <w:rPr>
            <w:noProof/>
            <w:webHidden/>
          </w:rPr>
          <w:instrText xml:space="preserve"> PAGEREF _Toc222221816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7" w:history="1">
        <w:r>
          <w:rPr>
            <w:rStyle w:val="Hiperhivatkozs"/>
            <w:noProof/>
            <w:lang w:bidi="ar-SA"/>
          </w:rPr>
          <w:t>3.1.2. Case sensitivity</w:t>
        </w:r>
        <w:r>
          <w:rPr>
            <w:noProof/>
            <w:webHidden/>
          </w:rPr>
          <w:tab/>
        </w:r>
        <w:r>
          <w:rPr>
            <w:noProof/>
            <w:webHidden/>
          </w:rPr>
          <w:fldChar w:fldCharType="begin"/>
        </w:r>
        <w:r>
          <w:rPr>
            <w:noProof/>
            <w:webHidden/>
          </w:rPr>
          <w:instrText xml:space="preserve"> PAGEREF _Toc222221817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8" w:history="1">
        <w:r>
          <w:rPr>
            <w:rStyle w:val="Hiperhivatkozs"/>
            <w:noProof/>
            <w:lang w:bidi="ar-SA"/>
          </w:rPr>
          <w:t>3.1.3. Digraphs in the transliteration</w:t>
        </w:r>
        <w:r>
          <w:rPr>
            <w:noProof/>
            <w:webHidden/>
          </w:rPr>
          <w:tab/>
        </w:r>
        <w:r>
          <w:rPr>
            <w:noProof/>
            <w:webHidden/>
          </w:rPr>
          <w:fldChar w:fldCharType="begin"/>
        </w:r>
        <w:r>
          <w:rPr>
            <w:noProof/>
            <w:webHidden/>
          </w:rPr>
          <w:instrText xml:space="preserve"> PAGEREF _Toc222221818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19" w:history="1">
        <w:r>
          <w:rPr>
            <w:rStyle w:val="Hiperhivatkozs"/>
            <w:noProof/>
            <w:lang w:bidi="ar-SA"/>
          </w:rPr>
          <w:t>3.1.4. Loose transliteration</w:t>
        </w:r>
        <w:r>
          <w:rPr>
            <w:noProof/>
            <w:webHidden/>
          </w:rPr>
          <w:tab/>
        </w:r>
        <w:r>
          <w:rPr>
            <w:noProof/>
            <w:webHidden/>
          </w:rPr>
          <w:fldChar w:fldCharType="begin"/>
        </w:r>
        <w:r>
          <w:rPr>
            <w:noProof/>
            <w:webHidden/>
          </w:rPr>
          <w:instrText xml:space="preserve"> PAGEREF _Toc222221819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0" w:history="1">
        <w:r>
          <w:rPr>
            <w:rStyle w:val="Hiperhivatkozs"/>
            <w:noProof/>
            <w:lang w:bidi="ar-SA"/>
          </w:rPr>
          <w:t>3.1.5. Informal alternatives</w:t>
        </w:r>
        <w:r>
          <w:rPr>
            <w:noProof/>
            <w:webHidden/>
          </w:rPr>
          <w:tab/>
        </w:r>
        <w:r>
          <w:rPr>
            <w:noProof/>
            <w:webHidden/>
          </w:rPr>
          <w:fldChar w:fldCharType="begin"/>
        </w:r>
        <w:r>
          <w:rPr>
            <w:noProof/>
            <w:webHidden/>
          </w:rPr>
          <w:instrText xml:space="preserve"> PAGEREF _Toc222221820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1" w:history="1">
        <w:r>
          <w:rPr>
            <w:rStyle w:val="Hiperhivatkozs"/>
            <w:noProof/>
            <w:lang w:bidi="ar-SA"/>
          </w:rPr>
          <w:t>3.2.1. ORPHAN: Representing complex glyphs and allographs</w:t>
        </w:r>
        <w:r>
          <w:rPr>
            <w:noProof/>
            <w:webHidden/>
          </w:rPr>
          <w:tab/>
        </w:r>
        <w:r>
          <w:rPr>
            <w:noProof/>
            <w:webHidden/>
          </w:rPr>
          <w:fldChar w:fldCharType="begin"/>
        </w:r>
        <w:r>
          <w:rPr>
            <w:noProof/>
            <w:webHidden/>
          </w:rPr>
          <w:instrText xml:space="preserve"> PAGEREF _Toc222221821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2"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_Toc222221822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3"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_Toc222221823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4"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_Toc222221824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5"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_Toc222221825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6"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_Toc222221826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7"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_Toc222221827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8"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_Toc222221828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29"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_Toc222221829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0"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_Toc222221830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1"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_Toc222221831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2"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_Toc222221832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3"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_Toc222221833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4"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_Toc222221834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5"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_Toc222221835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6"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_Toc222221836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7"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_Toc222221837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38"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_Toc222221838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39"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_Toc222221839 \h </w:instrText>
        </w:r>
        <w:r>
          <w:rPr>
            <w:noProof/>
            <w:webHidden/>
          </w:rPr>
        </w:r>
        <w:r>
          <w:rPr>
            <w:noProof/>
            <w:webHidden/>
          </w:rPr>
          <w:fldChar w:fldCharType="separate"/>
        </w:r>
        <w:r>
          <w:rPr>
            <w:noProof/>
            <w:webHidden/>
          </w:rPr>
          <w:t>38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40"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_Toc222221840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1"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_Toc222221841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2"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_Toc222221842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3"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_Toc222221843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44"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_Toc222221844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5"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_Toc222221845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6"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_Toc222221846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7"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_Toc222221847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8"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_Toc222221848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4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_Toc222221849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_Toc222221850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1"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_Toc222221851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2"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_Toc222221852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3"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_Toc222221853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4"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_Toc222221854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5"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_Toc222221855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56"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_Toc222221856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7"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_Toc222221857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8"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_Toc222221858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59"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_Toc222221859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0"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_Toc222221860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1"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_Toc222221861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2"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_Toc222221862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63"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_Toc222221863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4"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_Toc222221864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5"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_Toc222221865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6"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_Toc222221866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7"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_Toc222221867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8"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_Toc222221868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69"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_Toc222221869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0"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_Toc222221870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1"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_Toc222221871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2" w:history="1">
        <w:r>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_Toc222221872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3"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_Toc222221873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4"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_Toc222221874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5"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_Toc222221875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6"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_Toc222221876 \h </w:instrText>
        </w:r>
        <w:r>
          <w:rPr>
            <w:noProof/>
            <w:webHidden/>
          </w:rPr>
        </w:r>
        <w:r>
          <w:rPr>
            <w:noProof/>
            <w:webHidden/>
          </w:rPr>
          <w:fldChar w:fldCharType="separate"/>
        </w:r>
        <w:r>
          <w:rPr>
            <w:noProof/>
            <w:webHidden/>
          </w:rPr>
          <w:t>61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77"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_Toc222221877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8"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_Toc222221878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79" w:history="1">
        <w:r>
          <w:rPr>
            <w:rStyle w:val="Hiperhivatkozs"/>
            <w:noProof/>
            <w:lang w:bidi="ar-SA"/>
          </w:rPr>
          <w:t>6.5.1. Punctuation marks</w:t>
        </w:r>
        <w:r>
          <w:rPr>
            <w:noProof/>
            <w:webHidden/>
          </w:rPr>
          <w:tab/>
        </w:r>
        <w:r>
          <w:rPr>
            <w:noProof/>
            <w:webHidden/>
          </w:rPr>
          <w:fldChar w:fldCharType="begin"/>
        </w:r>
        <w:r>
          <w:rPr>
            <w:noProof/>
            <w:webHidden/>
          </w:rPr>
          <w:instrText xml:space="preserve"> PAGEREF _Toc222221879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0" w:history="1">
        <w:r>
          <w:rPr>
            <w:rStyle w:val="Hiperhivatkozs"/>
            <w:noProof/>
            <w:lang w:bidi="ar-SA"/>
          </w:rPr>
          <w:t>6.5.1.1. Transliterating punctuation marks</w:t>
        </w:r>
        <w:r>
          <w:rPr>
            <w:noProof/>
            <w:webHidden/>
          </w:rPr>
          <w:tab/>
        </w:r>
        <w:r>
          <w:rPr>
            <w:noProof/>
            <w:webHidden/>
          </w:rPr>
          <w:fldChar w:fldCharType="begin"/>
        </w:r>
        <w:r>
          <w:rPr>
            <w:noProof/>
            <w:webHidden/>
          </w:rPr>
          <w:instrText xml:space="preserve"> PAGEREF _Toc222221880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_Toc222221881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2" w:history="1">
        <w:r>
          <w:rPr>
            <w:rStyle w:val="Hiperhivatkozs"/>
            <w:noProof/>
            <w:lang w:bidi="ar-SA"/>
          </w:rPr>
          <w:t>6.5.2. Space filler marks</w:t>
        </w:r>
        <w:r>
          <w:rPr>
            <w:noProof/>
            <w:webHidden/>
          </w:rPr>
          <w:tab/>
        </w:r>
        <w:r>
          <w:rPr>
            <w:noProof/>
            <w:webHidden/>
          </w:rPr>
          <w:fldChar w:fldCharType="begin"/>
        </w:r>
        <w:r>
          <w:rPr>
            <w:noProof/>
            <w:webHidden/>
          </w:rPr>
          <w:instrText xml:space="preserve"> PAGEREF _Toc222221882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3" w:history="1">
        <w:r>
          <w:rPr>
            <w:rStyle w:val="Hiperhivatkozs"/>
            <w:noProof/>
            <w:lang w:bidi="ar-SA"/>
          </w:rPr>
          <w:t>6.5.3. Word joiner marks</w:t>
        </w:r>
        <w:r>
          <w:rPr>
            <w:noProof/>
            <w:webHidden/>
          </w:rPr>
          <w:tab/>
        </w:r>
        <w:r>
          <w:rPr>
            <w:noProof/>
            <w:webHidden/>
          </w:rPr>
          <w:fldChar w:fldCharType="begin"/>
        </w:r>
        <w:r>
          <w:rPr>
            <w:noProof/>
            <w:webHidden/>
          </w:rPr>
          <w:instrText xml:space="preserve"> PAGEREF _Toc222221883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4"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_Toc222221884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5"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_Toc222221885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6"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_Toc222221886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87"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_Toc222221887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8"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_Toc222221888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89"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_Toc222221889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0"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_Toc222221890 \h </w:instrText>
        </w:r>
        <w:r>
          <w:rPr>
            <w:noProof/>
            <w:webHidden/>
          </w:rPr>
        </w:r>
        <w:r>
          <w:rPr>
            <w:noProof/>
            <w:webHidden/>
          </w:rPr>
          <w:fldChar w:fldCharType="separate"/>
        </w:r>
        <w:r>
          <w:rPr>
            <w:noProof/>
            <w:webHidden/>
          </w:rPr>
          <w:t>73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1"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_Toc222221891 \h </w:instrText>
        </w:r>
        <w:r>
          <w:rPr>
            <w:noProof/>
            <w:webHidden/>
          </w:rPr>
        </w:r>
        <w:r>
          <w:rPr>
            <w:noProof/>
            <w:webHidden/>
          </w:rPr>
          <w:fldChar w:fldCharType="separate"/>
        </w:r>
        <w:r>
          <w:rPr>
            <w:noProof/>
            <w:webHidden/>
          </w:rPr>
          <w:t>73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892"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_Toc222221892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3"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_Toc222221893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4" w:history="1">
        <w:r>
          <w:rPr>
            <w:rStyle w:val="Hiperhivatkozs"/>
            <w:noProof/>
            <w:lang w:bidi="ar-SA"/>
          </w:rPr>
          <w:t>8.6.1. Phrases</w:t>
        </w:r>
        <w:r>
          <w:rPr>
            <w:noProof/>
            <w:webHidden/>
          </w:rPr>
          <w:tab/>
        </w:r>
        <w:r>
          <w:rPr>
            <w:noProof/>
            <w:webHidden/>
          </w:rPr>
          <w:fldChar w:fldCharType="begin"/>
        </w:r>
        <w:r>
          <w:rPr>
            <w:noProof/>
            <w:webHidden/>
          </w:rPr>
          <w:instrText xml:space="preserve"> PAGEREF _Toc222221894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5"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_Toc222221895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6"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_Toc222221896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7"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_Toc222221897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8"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_Toc222221898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899"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_Toc222221899 \h </w:instrText>
        </w:r>
        <w:r>
          <w:rPr>
            <w:noProof/>
            <w:webHidden/>
          </w:rPr>
        </w:r>
        <w:r>
          <w:rPr>
            <w:noProof/>
            <w:webHidden/>
          </w:rPr>
          <w:fldChar w:fldCharType="separate"/>
        </w:r>
        <w:r>
          <w:rPr>
            <w:noProof/>
            <w:webHidden/>
          </w:rPr>
          <w:t>75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0"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_Toc222221900 \h </w:instrText>
        </w:r>
        <w:r>
          <w:rPr>
            <w:noProof/>
            <w:webHidden/>
          </w:rPr>
        </w:r>
        <w:r>
          <w:rPr>
            <w:noProof/>
            <w:webHidden/>
          </w:rPr>
          <w:fldChar w:fldCharType="separate"/>
        </w:r>
        <w:r>
          <w:rPr>
            <w:noProof/>
            <w:webHidden/>
          </w:rPr>
          <w:t>76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901"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_Toc222221901 \h </w:instrText>
        </w:r>
        <w:r>
          <w:rPr>
            <w:noProof/>
            <w:webHidden/>
          </w:rPr>
        </w:r>
        <w:r>
          <w:rPr>
            <w:noProof/>
            <w:webHidden/>
          </w:rPr>
          <w:fldChar w:fldCharType="separate"/>
        </w:r>
        <w:r>
          <w:rPr>
            <w:noProof/>
            <w:webHidden/>
          </w:rPr>
          <w:t>77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2221902"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_Toc222221902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3"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_Toc222221903 \h </w:instrText>
        </w:r>
        <w:r>
          <w:rPr>
            <w:noProof/>
            <w:webHidden/>
          </w:rPr>
        </w:r>
        <w:r>
          <w:rPr>
            <w:noProof/>
            <w:webHidden/>
          </w:rPr>
          <w:fldChar w:fldCharType="separate"/>
        </w:r>
        <w:r>
          <w:rPr>
            <w:noProof/>
            <w:webHidden/>
          </w:rPr>
          <w:t>77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2221904"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_Toc222221904 \h </w:instrText>
        </w:r>
        <w:r>
          <w:rPr>
            <w:noProof/>
            <w:webHidden/>
          </w:rPr>
        </w:r>
        <w:r>
          <w:rPr>
            <w:noProof/>
            <w:webHidden/>
          </w:rPr>
          <w:fldChar w:fldCharType="separate"/>
        </w:r>
        <w:r>
          <w:rPr>
            <w:noProof/>
            <w:webHidden/>
          </w:rPr>
          <w:t>78</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lastRenderedPageBreak/>
        <w:t>Brackets for linguistic notation</w:t>
      </w:r>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25" w:name="_Ref221546881"/>
      <w:r>
        <w:t>Terms and definitions</w:t>
      </w:r>
      <w:bookmarkEnd w:id="24"/>
      <w:bookmarkEnd w:id="25"/>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w:t>
      </w:r>
      <w:proofErr w:type="spellStart"/>
      <w:r>
        <w:t>rtsnyai</w:t>
      </w:r>
      <w:proofErr w:type="spellEnd"/>
      <w:r>
        <w:t>&gt; are characters of the Indic writing system</w:t>
      </w:r>
    </w:p>
    <w:p>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w:t>
      </w:r>
      <w:proofErr w:type="spellStart"/>
      <w:r>
        <w:t>rtsnyai</w:t>
      </w:r>
      <w:proofErr w:type="spellEnd"/>
      <w:r>
        <w:t>&gt;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6" w:name="_oiuqq1mop1lk" w:colFirst="0" w:colLast="0"/>
      <w:bookmarkStart w:id="27" w:name="_Ref199757349"/>
      <w:bookmarkEnd w:id="26"/>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8" w:name="_Ref203743469"/>
      <w:bookmarkStart w:id="29" w:name="_Ref203743483"/>
      <w:bookmarkStart w:id="30" w:name="_Toc222221783"/>
      <w:r>
        <w:t>Fonts and supported characters</w:t>
      </w:r>
      <w:bookmarkEnd w:id="28"/>
      <w:bookmarkEnd w:id="29"/>
      <w:bookmarkEnd w:id="30"/>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1" w:name="_Toc222221784"/>
      <w:r>
        <w:lastRenderedPageBreak/>
        <w:t>Entering Unicode characters</w:t>
      </w:r>
      <w:bookmarkEnd w:id="31"/>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pPr>
        <w:pStyle w:val="Cmsor3"/>
      </w:pPr>
      <w:bookmarkStart w:id="33" w:name="_Ref17798779"/>
      <w:bookmarkStart w:id="34" w:name="_Toc17811416"/>
      <w:bookmarkStart w:id="35" w:name="_Toc17811471"/>
      <w:bookmarkStart w:id="36" w:name="_Toc222221785"/>
      <w:bookmarkEnd w:id="32"/>
      <w:r>
        <w:t>Precomposed characters</w:t>
      </w:r>
      <w:bookmarkEnd w:id="36"/>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37" w:name="_Ref221545824"/>
      <w:bookmarkEnd w:id="33"/>
      <w:bookmarkEnd w:id="34"/>
      <w:bookmarkEnd w:id="35"/>
      <w:r>
        <w:lastRenderedPageBreak/>
        <w:t xml:space="preserve">Theoretical </w:t>
      </w:r>
      <w:bookmarkEnd w:id="27"/>
      <w:r>
        <w:t>framework</w:t>
      </w:r>
      <w:bookmarkEnd w:id="37"/>
    </w:p>
    <w:p>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39" w:name="_Ref221113787"/>
      <w:r>
        <w:t>Some basic concepts</w:t>
      </w:r>
      <w:bookmarkEnd w:id="39"/>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pPr>
        <w:pStyle w:val="Cmsor2"/>
      </w:pPr>
      <w:bookmarkStart w:id="40" w:name="_Ref221545825"/>
      <w:r>
        <w:t>Scripts and writing systems</w:t>
      </w:r>
      <w:bookmarkEnd w:id="40"/>
    </w:p>
    <w:p>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2" w:name="_Toc199757533"/>
      <w:bookmarkStart w:id="43" w:name="_Ref199836122"/>
      <w:bookmarkStart w:id="44" w:name="_Ref204178820"/>
      <w:bookmarkStart w:id="45" w:name="_Ref204178825"/>
      <w:bookmarkStart w:id="46" w:name="_Toc222221786"/>
      <w:bookmarkStart w:id="47" w:name="_Ref222230472"/>
      <w:r>
        <w:t>Writing system typology</w:t>
      </w:r>
      <w:bookmarkEnd w:id="42"/>
      <w:bookmarkEnd w:id="43"/>
      <w:bookmarkEnd w:id="44"/>
      <w:bookmarkEnd w:id="45"/>
      <w:bookmarkEnd w:id="46"/>
      <w:bookmarkEnd w:id="47"/>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48" w:name="_Ref221545843"/>
      <w:bookmarkStart w:id="49" w:name="_Ref221891067"/>
      <w:bookmarkStart w:id="50" w:name="_Toc222221787"/>
      <w:r>
        <w:t>Conversion between writing systems</w:t>
      </w:r>
      <w:bookmarkEnd w:id="48"/>
      <w:bookmarkEnd w:id="49"/>
      <w:bookmarkEnd w:id="50"/>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t>
      </w:r>
      <w:proofErr w:type="spellStart"/>
      <w:r>
        <w:t>Wellisch</w:t>
      </w:r>
      <w:proofErr w:type="spellEnd"/>
      <w:r>
        <w:t xml:space="preserve">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t>
      </w:r>
      <w:proofErr w:type="spellStart"/>
      <w:r>
        <w:rPr>
          <w:lang w:bidi="sa-IN"/>
        </w:rPr>
        <w:t>Wellisch</w:t>
      </w:r>
      <w:proofErr w:type="spellEnd"/>
      <w:r>
        <w:rPr>
          <w:lang w:bidi="sa-IN"/>
        </w:rPr>
        <w:t xml:space="preserve"> </w:t>
      </w:r>
      <w:r>
        <w:t xml:space="preserve">does not tell us what a grapheme is, so </w:t>
      </w:r>
      <w:r>
        <w:rPr>
          <w:lang w:bidi="sa-IN"/>
        </w:rPr>
        <w:t>with this, we come to muddier waters, and we will have to take a closer look at grapholinguistics.</w:t>
      </w:r>
    </w:p>
    <w:p>
      <w:pPr>
        <w:pStyle w:val="Cmsor2"/>
      </w:pPr>
      <w:bookmarkStart w:id="51" w:name="_Ref221113449"/>
      <w:bookmarkStart w:id="52" w:name="_Toc199757537"/>
      <w:bookmarkStart w:id="53" w:name="_Ref199836416"/>
      <w:bookmarkStart w:id="54" w:name="_Hlk197440259"/>
      <w:bookmarkEnd w:id="38"/>
      <w:r>
        <w:t>The grapheme</w:t>
      </w:r>
      <w:bookmarkEnd w:id="51"/>
    </w:p>
    <w:p>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w:t>
      </w:r>
      <w:proofErr w:type="spellStart"/>
      <w:r>
        <w:t>grapholinguistically</w:t>
      </w:r>
      <w:proofErr w:type="spellEnd"/>
      <w:r>
        <w:t xml:space="preserve"> tenable,</w:t>
      </w:r>
      <w:r>
        <w:rPr>
          <w:rStyle w:val="Lbjegyzet-hivatkozs"/>
        </w:rPr>
        <w:footnoteReference w:id="30"/>
      </w:r>
      <w:r>
        <w:t xml:space="preserve"> practicable for our purposes, and in harmony with </w:t>
      </w:r>
      <w:proofErr w:type="spellStart"/>
      <w:r>
        <w:t>Wellisch’s</w:t>
      </w:r>
      <w:proofErr w:type="spellEnd"/>
      <w:r>
        <w:t xml:space="preserve">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55" w:name="_Ref198645319"/>
      <w:r>
        <w:rPr>
          <w:rStyle w:val="Lbjegyzet-hivatkozs"/>
        </w:rPr>
        <w:footnoteReference w:id="40"/>
      </w:r>
      <w:bookmarkStart w:id="56" w:name="_Ref199774168"/>
      <w:bookmarkEnd w:id="5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pPr>
        <w:pStyle w:val="Cmsor3"/>
      </w:pPr>
      <w:bookmarkStart w:id="57" w:name="_Ref221290885"/>
      <w:bookmarkStart w:id="58" w:name="_Hlk197676370"/>
      <w:bookmarkStart w:id="59" w:name="_Toc222221788"/>
      <w:bookmarkEnd w:id="52"/>
      <w:bookmarkEnd w:id="53"/>
      <w:bookmarkEnd w:id="56"/>
      <w:r>
        <w:t xml:space="preserve">The </w:t>
      </w:r>
      <w:r>
        <w:rPr>
          <w:rStyle w:val="Foreign"/>
        </w:rPr>
        <w:t>akṣara</w:t>
      </w:r>
      <w:r>
        <w:t xml:space="preserve"> is not a grapheme</w:t>
      </w:r>
      <w:bookmarkEnd w:id="57"/>
      <w:bookmarkEnd w:id="59"/>
    </w:p>
    <w:p>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0"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proofErr w:type="spellStart"/>
      <w:r>
        <w:rPr>
          <w:rStyle w:val="Foreign"/>
        </w:rPr>
        <w:t>akṣara</w:t>
      </w:r>
      <w:r>
        <w:t>s</w:t>
      </w:r>
      <w:proofErr w:type="spellEnd"/>
      <w:r>
        <w:t>,</w:t>
      </w:r>
      <w:r>
        <w:rPr>
          <w:rStyle w:val="Lbjegyzet-hivatkozs"/>
        </w:rPr>
        <w:footnoteReference w:id="42"/>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3"/>
      </w:r>
      <w:bookmarkEnd w:id="6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61" w:name="_Ref221182383"/>
      <w:bookmarkStart w:id="62" w:name="_Toc222221789"/>
      <w:r>
        <w:t xml:space="preserve">The inherent vowel of an </w:t>
      </w:r>
      <w:r>
        <w:rPr>
          <w:rStyle w:val="Foreign"/>
        </w:rPr>
        <w:t>akṣara</w:t>
      </w:r>
      <w:r>
        <w:t xml:space="preserve"> is a grapheme</w:t>
      </w:r>
      <w:bookmarkEnd w:id="61"/>
      <w:bookmarkEnd w:id="62"/>
    </w:p>
    <w:p>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pPr>
        <w:pStyle w:val="Cmsor3"/>
      </w:pPr>
      <w:bookmarkStart w:id="63" w:name="_Ref221267644"/>
      <w:bookmarkStart w:id="64" w:name="_Toc222221790"/>
      <w:r>
        <w:t>Domains of analytic interest</w:t>
      </w:r>
      <w:bookmarkEnd w:id="63"/>
      <w:bookmarkEnd w:id="64"/>
    </w:p>
    <w:p>
      <w:r>
        <w:t xml:space="preserve">Script can represent many kinds of linguistic information. </w:t>
      </w:r>
      <w:proofErr w:type="spellStart"/>
      <w:r>
        <w:t>Meletis</w:t>
      </w:r>
      <w:proofErr w:type="spellEnd"/>
      <w:r>
        <w:t xml:space="preserve">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 Most writing systems, however, also incorporate conventional signs for other linguistic domains.</w:t>
      </w:r>
    </w:p>
    <w:p>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w:t>
      </w:r>
      <w:proofErr w:type="spellStart"/>
      <w:r>
        <w:t>Meletis’s</w:t>
      </w:r>
      <w:proofErr w:type="spellEnd"/>
      <w:r>
        <w:t xml:space="preserve">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2.5.5</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pPr>
        <w:pStyle w:val="Cmsor3"/>
      </w:pPr>
      <w:bookmarkStart w:id="65" w:name="_Ref221269409"/>
      <w:bookmarkStart w:id="66" w:name="_Toc222221791"/>
      <w:r>
        <w:lastRenderedPageBreak/>
        <w:t>Supplementary graphemes</w:t>
      </w:r>
      <w:bookmarkEnd w:id="65"/>
      <w:bookmarkEnd w:id="66"/>
    </w:p>
    <w:p>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w:t>
      </w:r>
      <w:proofErr w:type="spellStart"/>
      <w:r>
        <w:t>morpehmic</w:t>
      </w:r>
      <w:proofErr w:type="spellEnd"/>
      <w:r>
        <w:t xml:space="preserve">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w:t>
      </w:r>
      <w:proofErr w:type="spellStart"/>
      <w:r>
        <w:t>Meletis</w:t>
      </w:r>
      <w:proofErr w:type="spellEnd"/>
      <w:r>
        <w:t xml:space="preserve">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 It would, however, not be practicable to give full justice to the virtually infinite variety of supplementary signs by transliterating each with a different target grapheme, so we divide them into classes on a practical basis and treat them in a more or less generalised manner (§</w:t>
      </w:r>
      <w:r>
        <w:fldChar w:fldCharType="begin"/>
      </w:r>
      <w:r>
        <w:instrText xml:space="preserve"> REF _Ref222151558 \r \h </w:instrText>
      </w:r>
      <w:r>
        <w:fldChar w:fldCharType="separate"/>
      </w:r>
      <w:r>
        <w:t>3.1.1</w:t>
      </w:r>
      <w:r>
        <w:fldChar w:fldCharType="end"/>
      </w:r>
      <w:r>
        <w:t>).</w:t>
      </w:r>
    </w:p>
    <w:p>
      <w:pPr>
        <w:pStyle w:val="Cmsor3"/>
      </w:pPr>
      <w:bookmarkStart w:id="67" w:name="_Ref221524063"/>
      <w:bookmarkStart w:id="68" w:name="_Toc222221792"/>
      <w:r>
        <w:t>Other entities with a graphemic function</w:t>
      </w:r>
      <w:bookmarkEnd w:id="67"/>
      <w:bookmarkEnd w:id="68"/>
    </w:p>
    <w:p>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6"/>
      </w:r>
    </w:p>
    <w:p>
      <w:pPr>
        <w:pStyle w:val="Cmsor2"/>
        <w:rPr>
          <w:lang w:bidi="sa-IN"/>
        </w:rPr>
      </w:pPr>
      <w:r>
        <w:rPr>
          <w:lang w:bidi="sa-IN"/>
        </w:rPr>
        <w:t>Graphetic analysis</w:t>
      </w:r>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 xml:space="preserve">relevant to graphemics at large, but they are certainly useful for the analysis of aksharic writing. We therefore encourage you not only to read the definitions in order to understand the instructions of this </w:t>
      </w:r>
      <w:r>
        <w:lastRenderedPageBreak/>
        <w:t>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69" w:name="_Ref220942682"/>
            <w:r>
              <w:t xml:space="preserve">Figure </w:t>
            </w:r>
            <w:fldSimple w:instr=" STYLEREF 2 \s ">
              <w:r>
                <w:rPr>
                  <w:noProof/>
                </w:rPr>
                <w:t>2.4</w:t>
              </w:r>
            </w:fldSimple>
            <w:r>
              <w:t>.</w:t>
            </w:r>
            <w:fldSimple w:instr=" SEQ Figure \* ALPHABETIC \s 2 ">
              <w:r>
                <w:rPr>
                  <w:noProof/>
                </w:rPr>
                <w:t>A</w:t>
              </w:r>
            </w:fldSimple>
            <w:bookmarkEnd w:id="69"/>
            <w:r>
              <w:t>. Graphetic entities in the Devanagari glyph |</w:t>
            </w:r>
            <w:proofErr w:type="spellStart"/>
            <w:r>
              <w:t>klau</w:t>
            </w:r>
            <w:proofErr w:type="spellEnd"/>
            <w:r>
              <w:t>|</w:t>
            </w:r>
          </w:p>
        </w:tc>
      </w:tr>
      <w:tr>
        <w:tc>
          <w:tcPr>
            <w:tcW w:w="2268" w:type="dxa"/>
            <w:gridSpan w:val="2"/>
            <w:shd w:val="clear" w:color="auto" w:fill="F0F7D7"/>
            <w:vAlign w:val="center"/>
          </w:tcPr>
          <w:p>
            <w:pPr>
              <w:keepNext/>
              <w:jc w:val="center"/>
            </w:pPr>
            <w:r>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70" w:name="_Toc199757538"/>
      <w:bookmarkStart w:id="71" w:name="_Ref199758726"/>
      <w:bookmarkStart w:id="72" w:name="_Ref199770899"/>
      <w:bookmarkStart w:id="73" w:name="_Ref199836496"/>
      <w:bookmarkStart w:id="74" w:name="_Ref199836546"/>
      <w:bookmarkStart w:id="75" w:name="_Ref201310961"/>
      <w:bookmarkStart w:id="76" w:name="_Ref201313503"/>
      <w:bookmarkStart w:id="77" w:name="_Ref201313506"/>
      <w:bookmarkStart w:id="78" w:name="_Ref201587721"/>
      <w:bookmarkStart w:id="79" w:name="_Ref220686261"/>
      <w:bookmarkStart w:id="80" w:name="_Ref221116626"/>
      <w:bookmarkStart w:id="81" w:name="_Toc222221793"/>
      <w:r>
        <w:rPr>
          <w:lang w:bidi="sa-IN"/>
        </w:rPr>
        <w:t>Characters</w:t>
      </w:r>
      <w:bookmarkEnd w:id="70"/>
      <w:bookmarkEnd w:id="71"/>
      <w:bookmarkEnd w:id="72"/>
      <w:bookmarkEnd w:id="73"/>
      <w:bookmarkEnd w:id="74"/>
      <w:bookmarkEnd w:id="75"/>
      <w:bookmarkEnd w:id="76"/>
      <w:bookmarkEnd w:id="77"/>
      <w:bookmarkEnd w:id="78"/>
      <w:bookmarkEnd w:id="79"/>
      <w:bookmarkEnd w:id="80"/>
      <w:bookmarkEnd w:id="81"/>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2" w:name="_Ref199837795"/>
      <w:r>
        <w:rPr>
          <w:rStyle w:val="Lbjegyzet-hivatkozs"/>
        </w:rPr>
        <w:footnoteReference w:id="47"/>
      </w:r>
      <w:bookmarkEnd w:id="82"/>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83" w:name="_Ref199852369"/>
      <w:r>
        <w:rPr>
          <w:rStyle w:val="Lbjegyzet-hivatkozs"/>
        </w:rPr>
        <w:footnoteReference w:id="51"/>
      </w:r>
      <w:bookmarkEnd w:id="83"/>
      <w:r>
        <w:t xml:space="preserve"> is </w:t>
      </w:r>
      <w:r>
        <w:rPr>
          <w:i/>
          <w:iCs/>
        </w:rPr>
        <w:t>not</w:t>
      </w:r>
      <w:r>
        <w:t xml:space="preserve"> what we define as a character.</w:t>
      </w:r>
    </w:p>
    <w:p>
      <w:pPr>
        <w:pStyle w:val="Cmsor3"/>
      </w:pPr>
      <w:bookmarkStart w:id="84" w:name="_Ref221093746"/>
      <w:bookmarkStart w:id="85" w:name="_Toc222221794"/>
      <w:r>
        <w:lastRenderedPageBreak/>
        <w:t>Graphs and glyphs</w:t>
      </w:r>
      <w:bookmarkEnd w:id="84"/>
      <w:bookmarkEnd w:id="85"/>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6" w:name="_Ref198909201"/>
      <w:r>
        <w:rPr>
          <w:rStyle w:val="Lbjegyzet-hivatkozs"/>
        </w:rPr>
        <w:footnoteReference w:id="53"/>
      </w:r>
      <w:bookmarkEnd w:id="86"/>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pPr>
        <w:pStyle w:val="Cmsor3"/>
      </w:pPr>
      <w:bookmarkStart w:id="87" w:name="_Ref221181689"/>
      <w:bookmarkStart w:id="88" w:name="_Ref199836662"/>
      <w:bookmarkStart w:id="89" w:name="_Toc222221795"/>
      <w:r>
        <w:t>Character and glyph complexity</w:t>
      </w:r>
      <w:bookmarkEnd w:id="87"/>
      <w:bookmarkEnd w:id="89"/>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90" w:name="_Ref220922257"/>
            <w:r>
              <w:lastRenderedPageBreak/>
              <w:t xml:space="preserve">Figure </w:t>
            </w:r>
            <w:fldSimple w:instr=" STYLEREF 2 \s ">
              <w:r>
                <w:rPr>
                  <w:noProof/>
                </w:rPr>
                <w:t>2.4</w:t>
              </w:r>
            </w:fldSimple>
            <w:r>
              <w:t>.</w:t>
            </w:r>
            <w:fldSimple w:instr=" SEQ Figure \* ALPHABETIC \s 2 ">
              <w:r>
                <w:rPr>
                  <w:noProof/>
                </w:rPr>
                <w:t>B</w:t>
              </w:r>
            </w:fldSimple>
            <w:bookmarkEnd w:id="90"/>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ku</w:t>
            </w:r>
            <w:proofErr w:type="spellEnd"/>
            <w:r>
              <w:t>&gt;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kṣa</w:t>
            </w:r>
            <w:proofErr w:type="spellEnd"/>
            <w:r>
              <w:t>&gt;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91" w:name="_Ref221546571"/>
      <w:bookmarkStart w:id="92" w:name="_Toc222221796"/>
      <w:r>
        <w:t>Glyph components</w:t>
      </w:r>
      <w:bookmarkEnd w:id="91"/>
      <w:bookmarkEnd w:id="92"/>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w:t>
      </w:r>
      <w:proofErr w:type="spellStart"/>
      <w:r>
        <w:t>kṣa</w:t>
      </w:r>
      <w:proofErr w:type="spellEnd"/>
      <w:r>
        <w:t>|,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pPr>
        <w:pStyle w:val="Cmsor4"/>
      </w:pPr>
      <w:bookmarkStart w:id="93" w:name="_Ref220945460"/>
      <w:bookmarkStart w:id="94" w:name="_Toc222221797"/>
      <w:r>
        <w:t>Markers</w:t>
      </w:r>
      <w:bookmarkEnd w:id="93"/>
      <w:bookmarkEnd w:id="94"/>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pPr>
        <w:pStyle w:val="Cmsor3"/>
      </w:pPr>
      <w:bookmarkStart w:id="95" w:name="_Ref221546656"/>
      <w:bookmarkStart w:id="96" w:name="_Ref221548801"/>
      <w:bookmarkStart w:id="97" w:name="_Ref199778013"/>
      <w:bookmarkStart w:id="98" w:name="_Toc222221798"/>
      <w:r>
        <w:t>Graphic elements</w:t>
      </w:r>
      <w:bookmarkEnd w:id="95"/>
      <w:bookmarkEnd w:id="96"/>
      <w:bookmarkEnd w:id="98"/>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99" w:name="_Ref221191819"/>
      <w:bookmarkStart w:id="100" w:name="_Toc222221799"/>
      <w:r>
        <w:rPr>
          <w:rStyle w:val="Foreign"/>
        </w:rPr>
        <w:t>Diacritical marks</w:t>
      </w:r>
      <w:bookmarkEnd w:id="99"/>
      <w:bookmarkEnd w:id="100"/>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01" w:name="_Ref201072554"/>
      <w:r>
        <w:rPr>
          <w:rStyle w:val="Lbjegyzet-hivatkozs"/>
        </w:rPr>
        <w:footnoteReference w:id="58"/>
      </w:r>
      <w:bookmarkEnd w:id="10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pPr>
        <w:pStyle w:val="Cmsor4"/>
      </w:pPr>
      <w:bookmarkStart w:id="102" w:name="_Ref221265672"/>
      <w:bookmarkStart w:id="103" w:name="_Toc222221800"/>
      <w:r>
        <w:t>Dual patterning</w:t>
      </w:r>
      <w:bookmarkEnd w:id="102"/>
      <w:bookmarkEnd w:id="103"/>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04" w:name="_Ref201326319"/>
      <w:r>
        <w:rPr>
          <w:rStyle w:val="Lbjegyzet-hivatkozs"/>
        </w:rPr>
        <w:footnoteReference w:id="61"/>
      </w:r>
      <w:bookmarkEnd w:id="104"/>
      <w:r>
        <w:rPr>
          <w:rFonts w:cs="Latha"/>
          <w:lang w:bidi="ta-IN"/>
        </w:rPr>
        <w:t xml:space="preserve"> </w:t>
      </w:r>
    </w:p>
    <w:p>
      <w:pPr>
        <w:pStyle w:val="Cmsor3"/>
      </w:pPr>
      <w:bookmarkStart w:id="105" w:name="_Toc199757542"/>
      <w:bookmarkStart w:id="106" w:name="_Ref199774821"/>
      <w:bookmarkStart w:id="107" w:name="_Ref199777633"/>
      <w:bookmarkStart w:id="108" w:name="_Ref199778443"/>
      <w:bookmarkStart w:id="109" w:name="_Ref201135816"/>
      <w:bookmarkStart w:id="110" w:name="_Ref201159962"/>
      <w:bookmarkStart w:id="111" w:name="_Ref221290351"/>
      <w:bookmarkStart w:id="112" w:name="_Toc222221801"/>
      <w:r>
        <w:rPr>
          <w:rStyle w:val="Foreign"/>
        </w:rPr>
        <w:t>Virāma</w:t>
      </w:r>
      <w:r>
        <w:t>: graph or diacritical mark</w:t>
      </w:r>
      <w:bookmarkEnd w:id="105"/>
      <w:bookmarkEnd w:id="106"/>
      <w:bookmarkEnd w:id="107"/>
      <w:bookmarkEnd w:id="108"/>
      <w:bookmarkEnd w:id="109"/>
      <w:bookmarkEnd w:id="110"/>
      <w:r>
        <w:t>?</w:t>
      </w:r>
      <w:bookmarkEnd w:id="111"/>
      <w:bookmarkEnd w:id="112"/>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2"/>
      </w:pPr>
      <w:r>
        <w:lastRenderedPageBreak/>
        <w:t>Complications</w:t>
      </w:r>
    </w:p>
    <w:p>
      <w:pPr>
        <w:pStyle w:val="Cmsor3"/>
      </w:pPr>
      <w:bookmarkStart w:id="113" w:name="_Ref221546015"/>
      <w:bookmarkStart w:id="114" w:name="_Toc222221802"/>
      <w:r>
        <w:t>Allography</w:t>
      </w:r>
      <w:bookmarkEnd w:id="113"/>
      <w:bookmarkEnd w:id="114"/>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15" w:name="_Toc222221803"/>
      <w:r>
        <w:t>Graphetic allography</w:t>
      </w:r>
      <w:bookmarkEnd w:id="115"/>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pPr>
        <w:pStyle w:val="Cmsor4"/>
      </w:pPr>
      <w:bookmarkStart w:id="116" w:name="_Ref221547763"/>
      <w:bookmarkStart w:id="117" w:name="_Ref221548570"/>
      <w:bookmarkStart w:id="118" w:name="_Ref221548850"/>
      <w:bookmarkStart w:id="119" w:name="_Ref221548940"/>
      <w:bookmarkStart w:id="120" w:name="_Toc222221804"/>
      <w:r>
        <w:t>Graphotactic allography</w:t>
      </w:r>
      <w:bookmarkEnd w:id="116"/>
      <w:bookmarkEnd w:id="117"/>
      <w:bookmarkEnd w:id="118"/>
      <w:bookmarkEnd w:id="119"/>
      <w:bookmarkEnd w:id="120"/>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w:t>
      </w:r>
      <w:proofErr w:type="spellStart"/>
      <w:r>
        <w:rPr>
          <w:lang w:bidi="sa-IN"/>
        </w:rPr>
        <w:t>ra</w:t>
      </w:r>
      <w:proofErr w:type="spellEnd"/>
      <w:r>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21" w:name="_Ref199772349"/>
      <w:r>
        <w:rPr>
          <w:rStyle w:val="Lbjegyzet-hivatkozs"/>
        </w:rPr>
        <w:footnoteReference w:id="68"/>
      </w:r>
      <w:bookmarkEnd w:id="121"/>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22" w:name="_Ref198651090"/>
      <w:r>
        <w:rPr>
          <w:rStyle w:val="Lbjegyzet-hivatkozs"/>
        </w:rPr>
        <w:footnoteReference w:id="70"/>
      </w:r>
      <w:bookmarkEnd w:id="122"/>
      <w:r>
        <w:t xml:space="preserve"> and that, analogously, the cursive or ligated units of alphabetic writing systems are series of simplex characters rather than complex characters.</w:t>
      </w:r>
    </w:p>
    <w:p>
      <w:pPr>
        <w:pStyle w:val="Cmsor4"/>
      </w:pPr>
      <w:bookmarkStart w:id="123" w:name="_Ref221547354"/>
      <w:bookmarkStart w:id="124" w:name="_Ref221892371"/>
      <w:bookmarkStart w:id="125" w:name="_Toc222221805"/>
      <w:r>
        <w:t>Graphemic allography</w:t>
      </w:r>
      <w:bookmarkEnd w:id="123"/>
      <w:bookmarkEnd w:id="124"/>
      <w:bookmarkEnd w:id="125"/>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3.2.1</w:t>
      </w:r>
      <w:r>
        <w:rPr>
          <w:lang w:bidi="sa-IN"/>
        </w:rPr>
        <w:fldChar w:fldCharType="end"/>
      </w:r>
      <w:r>
        <w:rPr>
          <w:lang w:bidi="sa-IN"/>
        </w:rPr>
        <w:t xml:space="preserve">). In this case, our analytic interest includes </w:t>
      </w:r>
      <w:r>
        <w:rPr>
          <w:lang w:bidi="sa-IN"/>
        </w:rPr>
        <w:lastRenderedPageBreak/>
        <w:t>the kind of additional information implicit in these allographs, so we effectively treat them as different graphemes than their default (in-</w:t>
      </w:r>
      <w:proofErr w:type="spellStart"/>
      <w:r>
        <w:rPr>
          <w:rStyle w:val="Foreign"/>
        </w:rPr>
        <w:t>akṣara</w:t>
      </w:r>
      <w:proofErr w:type="spellEnd"/>
      <w:r>
        <w:rPr>
          <w:lang w:bidi="sa-IN"/>
        </w:rPr>
        <w:t>) allographs.</w:t>
      </w:r>
    </w:p>
    <w:p>
      <w:pPr>
        <w:pStyle w:val="Cmsor3"/>
      </w:pPr>
      <w:bookmarkStart w:id="126" w:name="_Ref221265726"/>
      <w:bookmarkStart w:id="127" w:name="_Hlk198560684"/>
      <w:bookmarkStart w:id="128" w:name="_Toc222221806"/>
      <w:r>
        <w:t>Homography</w:t>
      </w:r>
      <w:bookmarkEnd w:id="126"/>
      <w:bookmarkEnd w:id="128"/>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 at levels above that of individual graphs.</w:t>
      </w:r>
      <w:r>
        <w:rPr>
          <w:rStyle w:val="Lbjegyzet-hivatkozs"/>
        </w:rPr>
        <w:footnoteReference w:id="72"/>
      </w:r>
      <w:r>
        <w:t xml:space="preserve"> As a result, the graphemic interpretation of graphs sometimes requires input from context.</w:t>
      </w:r>
    </w:p>
    <w:p>
      <w:pPr>
        <w:pStyle w:val="Cmsor3"/>
      </w:pPr>
      <w:bookmarkStart w:id="129" w:name="_Toc222221807"/>
      <w:r>
        <w:t>Heterography</w:t>
      </w:r>
      <w:bookmarkEnd w:id="129"/>
    </w:p>
    <w:p>
      <w:r>
        <w:rPr>
          <w:highlight w:val="yellow"/>
        </w:rPr>
        <w:t>@may or may not want a brief paragraph on heterography here, see how much it is needed when the text is more or less final</w:t>
      </w:r>
    </w:p>
    <w:p>
      <w:pPr>
        <w:pStyle w:val="Cmsor3"/>
        <w:rPr>
          <w:lang w:bidi="sa-IN"/>
        </w:rPr>
      </w:pPr>
      <w:bookmarkStart w:id="130" w:name="_Ref221546125"/>
      <w:bookmarkStart w:id="131" w:name="_Toc222221808"/>
      <w:bookmarkEnd w:id="127"/>
      <w:r>
        <w:rPr>
          <w:lang w:bidi="sa-IN"/>
        </w:rPr>
        <w:t>Polygraphy</w:t>
      </w:r>
      <w:bookmarkEnd w:id="130"/>
      <w:bookmarkEnd w:id="131"/>
    </w:p>
    <w:p>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2" w:name="_Ref202267690"/>
      <w:r>
        <w:t>,</w:t>
      </w:r>
      <w:r>
        <w:rPr>
          <w:rStyle w:val="Lbjegyzet-hivatkozs"/>
        </w:rPr>
        <w:footnoteReference w:id="73"/>
      </w:r>
      <w:bookmarkEnd w:id="132"/>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3.1.4</w:t>
      </w:r>
      <w:r>
        <w:fldChar w:fldCharType="end"/>
      </w:r>
      <w:r>
        <w:t>.</w:t>
      </w:r>
    </w:p>
    <w:p>
      <w:pPr>
        <w:pStyle w:val="Cmsor3"/>
      </w:pPr>
      <w:bookmarkStart w:id="133" w:name="_Ref221286003"/>
      <w:bookmarkStart w:id="134" w:name="_Ref221288598"/>
      <w:bookmarkStart w:id="135" w:name="_Ref221290180"/>
      <w:bookmarkStart w:id="136" w:name="_Toc222221809"/>
      <w:r>
        <w:t>Ambivalent classification</w:t>
      </w:r>
      <w:bookmarkEnd w:id="133"/>
      <w:bookmarkEnd w:id="134"/>
      <w:bookmarkEnd w:id="135"/>
      <w:bookmarkEnd w:id="136"/>
    </w:p>
    <w:p>
      <w:r>
        <w:t xml:space="preserve">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w:t>
      </w:r>
      <w:r>
        <w:lastRenderedPageBreak/>
        <w:t>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 Such variations fall outside our purview, but we believe that the intermediate forms could 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pPr>
        <w:pStyle w:val="Cmsor4"/>
      </w:pPr>
      <w:bookmarkStart w:id="137" w:name="_Ref221290691"/>
      <w:bookmarkStart w:id="138" w:name="_Toc222221810"/>
      <w:r>
        <w:t>Between independent glyph and dependent graph</w:t>
      </w:r>
      <w:bookmarkEnd w:id="137"/>
      <w:bookmarkEnd w:id="138"/>
    </w:p>
    <w:p>
      <w:r>
        <w:t xml:space="preserve">The </w:t>
      </w:r>
      <w:r>
        <w:rPr>
          <w:rStyle w:val="Foreign"/>
        </w:rPr>
        <w:t>anusvāra</w:t>
      </w:r>
      <w:r>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39" w:name="_Toc199757544"/>
      <w:bookmarkStart w:id="140" w:name="_Ref221290710"/>
      <w:bookmarkStart w:id="141" w:name="_Ref221549599"/>
      <w:bookmarkStart w:id="142" w:name="_Toc199757546"/>
      <w:bookmarkStart w:id="143" w:name="_Ref199772431"/>
      <w:bookmarkStart w:id="144" w:name="_Ref199772437"/>
      <w:bookmarkStart w:id="145" w:name="_Ref199774907"/>
      <w:bookmarkStart w:id="146" w:name="_Ref199838036"/>
      <w:bookmarkStart w:id="147" w:name="_Ref201068928"/>
      <w:bookmarkStart w:id="148" w:name="_Toc222221811"/>
      <w:r>
        <w:t>Other signs of vague status</w:t>
      </w:r>
      <w:bookmarkEnd w:id="139"/>
      <w:bookmarkEnd w:id="140"/>
      <w:bookmarkEnd w:id="141"/>
      <w:bookmarkEnd w:id="148"/>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proofErr w:type="spellStart"/>
      <w:r>
        <w:rPr>
          <w:rStyle w:val="Foreign"/>
        </w:rPr>
        <w:t>akṣara</w:t>
      </w:r>
      <w:r>
        <w:t>s</w:t>
      </w:r>
      <w:proofErr w:type="spellEnd"/>
      <w:r>
        <w:t xml:space="preserve">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pPr>
        <w:pStyle w:val="Cmsor1"/>
      </w:pPr>
      <w:bookmarkStart w:id="149" w:name="_57r22m5k1jra" w:colFirst="0" w:colLast="0"/>
      <w:bookmarkStart w:id="150" w:name="_xkwt6pqamcvz" w:colFirst="0" w:colLast="0"/>
      <w:bookmarkStart w:id="151" w:name="_Toc17811419"/>
      <w:bookmarkStart w:id="152" w:name="_Toc17811474"/>
      <w:bookmarkEnd w:id="20"/>
      <w:bookmarkEnd w:id="21"/>
      <w:bookmarkEnd w:id="22"/>
      <w:bookmarkEnd w:id="23"/>
      <w:bookmarkEnd w:id="54"/>
      <w:bookmarkEnd w:id="58"/>
      <w:bookmarkEnd w:id="88"/>
      <w:bookmarkEnd w:id="97"/>
      <w:bookmarkEnd w:id="142"/>
      <w:bookmarkEnd w:id="143"/>
      <w:bookmarkEnd w:id="144"/>
      <w:bookmarkEnd w:id="145"/>
      <w:bookmarkEnd w:id="146"/>
      <w:bookmarkEnd w:id="147"/>
      <w:bookmarkEnd w:id="149"/>
      <w:bookmarkEnd w:id="150"/>
      <w:r>
        <w:lastRenderedPageBreak/>
        <w:t>General principles</w:t>
      </w:r>
      <w:bookmarkStart w:id="153" w:name="_Ref199919606"/>
      <w:r>
        <w:t xml:space="preserve"> of the DHARMA transliteration scheme</w:t>
      </w:r>
    </w:p>
    <w:p>
      <w:pPr>
        <w:pStyle w:val="Cmsor2"/>
      </w:pPr>
      <w:r>
        <w:t>Graphemes in transliteration</w:t>
      </w:r>
    </w:p>
    <w:p>
      <w:pPr>
        <w:rPr>
          <w:lang w:eastAsia="en-US" w:bidi="ar-SA"/>
        </w:rPr>
      </w:pPr>
      <w:r>
        <w:rPr>
          <w:highlight w:val="yellow"/>
          <w:lang w:eastAsia="en-US" w:bidi="ar-SA"/>
        </w:rPr>
        <w:t>move, after all, to a level-2 section after Diplomatic accuracy?</w:t>
      </w:r>
    </w:p>
    <w:p>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w:t>
      </w:r>
      <w:r>
        <w:fldChar w:fldCharType="begin"/>
      </w:r>
      <w:r>
        <w:instrText xml:space="preserve"> REF _Ref221267644 \r \h </w:instrText>
      </w:r>
      <w:r>
        <w:fldChar w:fldCharType="separate"/>
      </w:r>
      <w:r>
        <w:t>2.3.3</w:t>
      </w:r>
      <w:r>
        <w:fldChar w:fldCharType="end"/>
      </w:r>
      <w:r>
        <w:t>), but we extend our interest with additional domains and 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set out in the following subsections.</w:t>
      </w:r>
    </w:p>
    <w:p>
      <w:pPr>
        <w:pStyle w:val="Normlbehzs"/>
      </w:pPr>
      <w:r>
        <w:t xml:space="preserve">In transliterating </w:t>
      </w:r>
      <w:r>
        <w:t>all</w:t>
      </w:r>
      <w:r>
        <w:t xml:space="preserve"> graphemes, </w:t>
      </w:r>
      <w:r>
        <w:t xml:space="preserve">our objectives are </w:t>
      </w:r>
      <w:r>
        <w:t xml:space="preserve">demarcation (each source grapheme </w:t>
      </w:r>
      <w:r>
        <w:t>must be</w:t>
      </w:r>
      <w:r>
        <w:t xml:space="preserve"> separately represented in the transliteration) </w:t>
      </w:r>
      <w:r>
        <w:t>and</w:t>
      </w:r>
      <w:r>
        <w:t xml:space="preserve"> individuation (each different source grapheme </w:t>
      </w:r>
      <w:r>
        <w:t xml:space="preserve">should be </w:t>
      </w:r>
      <w:r>
        <w:t>represented by a different target grapheme as far as feasible).</w:t>
      </w:r>
      <w:r>
        <w:t xml:space="preserve"> We achieve these through the use of dedicated transliteration equivalents, combined where applicable with markup (§#). For demarcation, we dedicate an individual target grapheme (or, in particular cases, a conventional digraph or a grapheme cluster demarcated through markup) to each source grapheme. For individuation, we use either a differentiated set of target graphemes or encoding, or a combination of the two. </w:t>
      </w:r>
      <w:r>
        <w:t xml:space="preserve">The basis for individuation can be either </w:t>
      </w:r>
      <w:r>
        <w:t>a sign’s</w:t>
      </w:r>
      <w:r>
        <w:t xml:space="preserve"> graphemic function or </w:t>
      </w:r>
      <w:r>
        <w:t xml:space="preserve">its </w:t>
      </w:r>
      <w:r>
        <w:t>graphetic aspect, i.e. the shape of the glyph that manifest</w:t>
      </w:r>
      <w:r>
        <w:t>s</w:t>
      </w:r>
      <w:r>
        <w:t xml:space="preserve"> </w:t>
      </w:r>
      <w:r>
        <w:t>it</w:t>
      </w:r>
      <w:r>
        <w:t xml:space="preserve">. We deploy various combinations of these two approaches to </w:t>
      </w:r>
      <w:r>
        <w:t xml:space="preserve">different kinds of </w:t>
      </w:r>
      <w:r>
        <w:t>signs, depending on how clearly definable a sign’s graphemic function is, how much its graphetic aspect lends itself to description, and what depth of classification we consider practically feasible.</w:t>
      </w:r>
      <w:r>
        <w:t xml:space="preserv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p>
      <w:pPr>
        <w:pStyle w:val="Normlbehzs"/>
      </w:pPr>
    </w:p>
    <w:tbl>
      <w:tblPr>
        <w:tblStyle w:val="FigureTable"/>
        <w:tblW w:w="5000" w:type="pct"/>
        <w:tblLook w:val="04A0" w:firstRow="1" w:lastRow="0" w:firstColumn="1" w:lastColumn="0" w:noHBand="0" w:noVBand="1"/>
      </w:tblPr>
      <w:tblGrid>
        <w:gridCol w:w="2534"/>
        <w:gridCol w:w="1721"/>
        <w:gridCol w:w="2881"/>
        <w:gridCol w:w="2492"/>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keepNext/>
              <w:rPr>
                <w:lang w:eastAsia="en-US" w:bidi="ar-SA"/>
              </w:rPr>
            </w:pPr>
            <w:bookmarkStart w:id="154" w:name="_Ref222221389"/>
            <w:r>
              <w:t xml:space="preserve">Figure </w:t>
            </w:r>
            <w:r>
              <w:fldChar w:fldCharType="begin"/>
            </w:r>
            <w:r>
              <w:instrText xml:space="preserve"> STYLEREF 2 \s </w:instrText>
            </w:r>
            <w:r>
              <w:fldChar w:fldCharType="separate"/>
            </w:r>
            <w:r>
              <w:rPr>
                <w:noProof/>
              </w:rPr>
              <w:t>3.1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154"/>
            <w:r>
              <w:t xml:space="preserve">. Classification of </w:t>
            </w:r>
            <w:r>
              <w:t>graphemic entities</w:t>
            </w:r>
          </w:p>
        </w:tc>
      </w:tr>
      <w:tr>
        <w:tc>
          <w:tcPr>
            <w:tcW w:w="1316" w:type="pct"/>
            <w:shd w:val="clear" w:color="auto" w:fill="F0F7D7"/>
          </w:tcPr>
          <w:p>
            <w:pPr>
              <w:keepNext/>
              <w:rPr>
                <w:b/>
                <w:bCs/>
                <w:lang w:eastAsia="en-US" w:bidi="ar-SA"/>
              </w:rPr>
            </w:pPr>
            <w:r>
              <w:rPr>
                <w:b/>
                <w:bCs/>
                <w:lang w:eastAsia="en-US" w:bidi="ar-SA"/>
              </w:rPr>
              <w:t>entity</w:t>
            </w:r>
          </w:p>
        </w:tc>
        <w:tc>
          <w:tcPr>
            <w:tcW w:w="894" w:type="pct"/>
            <w:shd w:val="clear" w:color="auto" w:fill="F0F7D7"/>
          </w:tcPr>
          <w:p>
            <w:pPr>
              <w:keepNext/>
              <w:jc w:val="center"/>
              <w:rPr>
                <w:b/>
                <w:bCs/>
                <w:lang w:eastAsia="en-US" w:bidi="ar-SA"/>
              </w:rPr>
            </w:pPr>
            <w:r>
              <w:rPr>
                <w:b/>
                <w:bCs/>
                <w:lang w:eastAsia="en-US" w:bidi="ar-SA"/>
              </w:rPr>
              <w:t>transliteration</w:t>
            </w:r>
          </w:p>
        </w:tc>
        <w:tc>
          <w:tcPr>
            <w:tcW w:w="1496" w:type="pct"/>
            <w:shd w:val="clear" w:color="auto" w:fill="F0F7D7"/>
          </w:tcPr>
          <w:p>
            <w:pPr>
              <w:keepNext/>
              <w:jc w:val="center"/>
              <w:rPr>
                <w:b/>
                <w:bCs/>
                <w:lang w:eastAsia="en-US" w:bidi="ar-SA"/>
              </w:rPr>
            </w:pPr>
            <w:r>
              <w:rPr>
                <w:b/>
                <w:bCs/>
                <w:lang w:eastAsia="en-US" w:bidi="ar-SA"/>
              </w:rPr>
              <w:t xml:space="preserve">graphemic </w:t>
            </w:r>
            <w:r>
              <w:rPr>
                <w:b/>
                <w:bCs/>
                <w:lang w:eastAsia="en-US" w:bidi="ar-SA"/>
              </w:rPr>
              <w:t>function</w:t>
            </w:r>
          </w:p>
        </w:tc>
        <w:tc>
          <w:tcPr>
            <w:tcW w:w="1294" w:type="pct"/>
            <w:shd w:val="clear" w:color="auto" w:fill="F0F7D7"/>
          </w:tcPr>
          <w:p>
            <w:pPr>
              <w:keepNext/>
              <w:jc w:val="center"/>
              <w:rPr>
                <w:b/>
                <w:bCs/>
                <w:lang w:eastAsia="en-US" w:bidi="ar-SA"/>
              </w:rPr>
            </w:pPr>
            <w:r>
              <w:rPr>
                <w:b/>
                <w:bCs/>
                <w:lang w:eastAsia="en-US" w:bidi="ar-SA"/>
              </w:rPr>
              <w:t>graphetic appearance</w:t>
            </w:r>
          </w:p>
        </w:tc>
      </w:tr>
      <w:tr>
        <w:tc>
          <w:tcPr>
            <w:tcW w:w="1316" w:type="pct"/>
          </w:tcPr>
          <w:p>
            <w:pPr>
              <w:keepNext/>
              <w:rPr>
                <w:lang w:eastAsia="en-US" w:bidi="ar-SA"/>
              </w:rPr>
            </w:pPr>
            <w:r>
              <w:rPr>
                <w:lang w:eastAsia="en-US" w:bidi="ar-SA"/>
              </w:rPr>
              <w:t>alphabetic</w:t>
            </w:r>
            <w:r>
              <w:rPr>
                <w:lang w:eastAsia="en-US" w:bidi="ar-SA"/>
              </w:rPr>
              <w:t xml:space="preserve"> graphemes</w:t>
            </w:r>
          </w:p>
        </w:tc>
        <w:tc>
          <w:tcPr>
            <w:tcW w:w="894" w:type="pct"/>
          </w:tcPr>
          <w:p>
            <w:pPr>
              <w:keepNext/>
              <w:jc w:val="center"/>
              <w:rPr>
                <w:lang w:eastAsia="en-US" w:bidi="ar-SA"/>
              </w:rPr>
            </w:pPr>
            <w:r>
              <w:rPr>
                <w:lang w:eastAsia="en-US" w:bidi="ar-SA"/>
              </w:rPr>
              <w:t xml:space="preserve">a b c … </w:t>
            </w:r>
            <w: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numeral signs</w:t>
            </w:r>
            <w:r>
              <w:rPr>
                <w:lang w:eastAsia="en-US" w:bidi="ar-SA"/>
              </w:rPr>
              <w:t xml:space="preserve"> </w:t>
            </w:r>
          </w:p>
        </w:tc>
        <w:tc>
          <w:tcPr>
            <w:tcW w:w="894" w:type="pct"/>
          </w:tcPr>
          <w:p>
            <w:pPr>
              <w:keepNext/>
              <w:jc w:val="center"/>
              <w:rPr>
                <w:lang w:eastAsia="en-US" w:bidi="ar-SA"/>
              </w:rPr>
            </w:pPr>
            <w:r>
              <w:rPr>
                <w:lang w:eastAsia="en-US" w:bidi="ar-SA"/>
              </w:rPr>
              <w:t>1 2 3 …</w:t>
            </w:r>
          </w:p>
        </w:tc>
        <w:tc>
          <w:tcPr>
            <w:tcW w:w="1496" w:type="pct"/>
          </w:tcPr>
          <w:p>
            <w:pPr>
              <w:keepNext/>
              <w:jc w:val="center"/>
              <w:rPr>
                <w:lang w:eastAsia="en-US" w:bidi="ar-SA"/>
              </w:rPr>
            </w:pPr>
            <w:r>
              <w:rPr>
                <w:lang w:eastAsia="en-US" w:bidi="ar-SA"/>
              </w:rPr>
              <w:t>transliterated (+encoded)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ideograms</w:t>
            </w:r>
          </w:p>
        </w:tc>
        <w:tc>
          <w:tcPr>
            <w:tcW w:w="894" w:type="pct"/>
          </w:tcPr>
          <w:p>
            <w:pPr>
              <w:keepNext/>
              <w:jc w:val="center"/>
              <w:rPr>
                <w:lang w:eastAsia="en-US" w:bidi="ar-SA"/>
              </w:rPr>
            </w:pPr>
            <w:r>
              <w:rPr>
                <w:highlight w:val="yellow"/>
                <w:lang w:eastAsia="en-US" w:bidi="ar-SA"/>
              </w:rPr>
              <w:t>€</w:t>
            </w:r>
          </w:p>
        </w:tc>
        <w:tc>
          <w:tcPr>
            <w:tcW w:w="1496" w:type="pct"/>
          </w:tcPr>
          <w:p>
            <w:pPr>
              <w:keepNext/>
              <w:jc w:val="center"/>
              <w:rPr>
                <w:lang w:eastAsia="en-US" w:bidi="ar-SA"/>
              </w:rPr>
            </w:pPr>
            <w:r>
              <w:rPr>
                <w:lang w:eastAsia="en-US" w:bidi="ar-SA"/>
              </w:rPr>
              <w:t>encoded&gt;&gt;&gt;</w:t>
            </w:r>
          </w:p>
        </w:tc>
        <w:tc>
          <w:tcPr>
            <w:tcW w:w="1294" w:type="pct"/>
          </w:tcPr>
          <w:p>
            <w:pPr>
              <w:keepNext/>
              <w:jc w:val="center"/>
              <w:rPr>
                <w:lang w:eastAsia="en-US" w:bidi="ar-SA"/>
              </w:rPr>
            </w:pPr>
          </w:p>
        </w:tc>
      </w:tr>
      <w:tr>
        <w:tc>
          <w:tcPr>
            <w:tcW w:w="1316" w:type="pct"/>
          </w:tcPr>
          <w:p>
            <w:pPr>
              <w:keepNext/>
              <w:rPr>
                <w:lang w:eastAsia="en-US" w:bidi="ar-SA"/>
              </w:rPr>
            </w:pPr>
            <w:r>
              <w:rPr>
                <w:lang w:eastAsia="en-US" w:bidi="ar-SA"/>
              </w:rPr>
              <w:t>functional marks</w:t>
            </w:r>
          </w:p>
        </w:tc>
        <w:tc>
          <w:tcPr>
            <w:tcW w:w="894" w:type="pct"/>
          </w:tcPr>
          <w:p>
            <w:pPr>
              <w:keepNext/>
              <w:jc w:val="center"/>
              <w:rPr>
                <w:lang w:eastAsia="en-US" w:bidi="ar-SA"/>
              </w:rPr>
            </w:pPr>
            <w:r>
              <w:rPr>
                <w:lang w:eastAsia="en-US" w:bidi="ar-SA"/>
              </w:rPr>
              <w:t xml:space="preserve">’ </w:t>
            </w:r>
            <w:r>
              <w:rPr>
                <w:highlight w:val="yellow"/>
                <w:lang w:eastAsia="en-US" w:bidi="ar-SA"/>
              </w:rPr>
              <w:t>*</w:t>
            </w:r>
          </w:p>
        </w:tc>
        <w:tc>
          <w:tcPr>
            <w:tcW w:w="1496" w:type="pct"/>
          </w:tcPr>
          <w:p>
            <w:pPr>
              <w:keepNext/>
              <w:jc w:val="center"/>
              <w:rPr>
                <w:lang w:eastAsia="en-US" w:bidi="ar-SA"/>
              </w:rPr>
            </w:pPr>
            <w:r>
              <w:rPr>
                <w:lang w:eastAsia="en-US" w:bidi="ar-SA"/>
              </w:rPr>
              <w:t>transliterated</w:t>
            </w:r>
          </w:p>
        </w:tc>
        <w:tc>
          <w:tcPr>
            <w:tcW w:w="1294" w:type="pct"/>
          </w:tcPr>
          <w:p>
            <w:pPr>
              <w:keepNext/>
              <w:jc w:val="center"/>
              <w:rPr>
                <w:lang w:eastAsia="en-US" w:bidi="ar-SA"/>
              </w:rPr>
            </w:pPr>
            <w:r>
              <w:rPr>
                <w:lang w:eastAsia="en-US" w:bidi="ar-SA"/>
              </w:rPr>
              <w:t>implied</w:t>
            </w:r>
          </w:p>
        </w:tc>
      </w:tr>
      <w:tr>
        <w:tc>
          <w:tcPr>
            <w:tcW w:w="1316" w:type="pct"/>
          </w:tcPr>
          <w:p>
            <w:pPr>
              <w:keepNext/>
              <w:rPr>
                <w:lang w:eastAsia="en-US" w:bidi="ar-SA"/>
              </w:rPr>
            </w:pPr>
            <w:r>
              <w:rPr>
                <w:lang w:eastAsia="en-US" w:bidi="ar-SA"/>
              </w:rPr>
              <w:t>symbolic marks</w:t>
            </w:r>
          </w:p>
        </w:tc>
        <w:tc>
          <w:tcPr>
            <w:tcW w:w="894" w:type="pct"/>
          </w:tcPr>
          <w:p>
            <w:pPr>
              <w:keepNext/>
              <w:jc w:val="center"/>
              <w:rPr>
                <w:lang w:eastAsia="en-US" w:bidi="ar-SA"/>
              </w:rPr>
            </w:pPr>
            <w:r>
              <w:rPr>
                <w:lang w:eastAsia="en-US" w:bidi="ar-SA"/>
              </w:rPr>
              <w:t>. §</w:t>
            </w:r>
          </w:p>
        </w:tc>
        <w:tc>
          <w:tcPr>
            <w:tcW w:w="1496" w:type="pct"/>
          </w:tcPr>
          <w:p>
            <w:pPr>
              <w:keepNext/>
              <w:jc w:val="center"/>
              <w:rPr>
                <w:lang w:eastAsia="en-US" w:bidi="ar-SA"/>
              </w:rPr>
            </w:pPr>
            <w:r>
              <w:rPr>
                <w:lang w:eastAsia="en-US" w:bidi="ar-SA"/>
              </w:rPr>
              <w:t>transliterated + encoded</w:t>
            </w:r>
          </w:p>
        </w:tc>
        <w:tc>
          <w:tcPr>
            <w:tcW w:w="1294" w:type="pct"/>
          </w:tcPr>
          <w:p>
            <w:pPr>
              <w:keepNext/>
              <w:jc w:val="center"/>
              <w:rPr>
                <w:lang w:eastAsia="en-US" w:bidi="ar-SA"/>
              </w:rPr>
            </w:pPr>
            <w:r>
              <w:rPr>
                <w:lang w:eastAsia="en-US" w:bidi="ar-SA"/>
              </w:rPr>
              <w:t>encoded</w:t>
            </w:r>
          </w:p>
        </w:tc>
      </w:tr>
      <w:tr>
        <w:tc>
          <w:tcPr>
            <w:tcW w:w="1316" w:type="pct"/>
          </w:tcPr>
          <w:p>
            <w:pPr>
              <w:rPr>
                <w:lang w:eastAsia="en-US" w:bidi="ar-SA"/>
              </w:rPr>
            </w:pPr>
            <w:r>
              <w:rPr>
                <w:lang w:eastAsia="en-US" w:bidi="ar-SA"/>
              </w:rPr>
              <w:t>symbols</w:t>
            </w:r>
          </w:p>
        </w:tc>
        <w:tc>
          <w:tcPr>
            <w:tcW w:w="894" w:type="pct"/>
          </w:tcPr>
          <w:p>
            <w:pPr>
              <w:jc w:val="center"/>
              <w:rPr>
                <w:lang w:eastAsia="en-US" w:bidi="ar-SA"/>
              </w:rPr>
            </w:pPr>
            <w:r>
              <w:rPr>
                <w:lang w:eastAsia="en-US" w:bidi="ar-SA"/>
              </w:rPr>
              <w:t>@</w:t>
            </w:r>
          </w:p>
        </w:tc>
        <w:tc>
          <w:tcPr>
            <w:tcW w:w="1496" w:type="pct"/>
          </w:tcPr>
          <w:p>
            <w:pPr>
              <w:jc w:val="center"/>
              <w:rPr>
                <w:lang w:eastAsia="en-US" w:bidi="ar-SA"/>
              </w:rPr>
            </w:pPr>
            <w:r>
              <w:rPr>
                <w:lang w:eastAsia="en-US" w:bidi="ar-SA"/>
              </w:rPr>
              <w:t>not differentiated</w:t>
            </w:r>
          </w:p>
        </w:tc>
        <w:tc>
          <w:tcPr>
            <w:tcW w:w="1294" w:type="pct"/>
          </w:tcPr>
          <w:p>
            <w:pPr>
              <w:jc w:val="center"/>
              <w:rPr>
                <w:lang w:eastAsia="en-US" w:bidi="ar-SA"/>
              </w:rPr>
            </w:pPr>
            <w:r>
              <w:rPr>
                <w:lang w:eastAsia="en-US" w:bidi="ar-SA"/>
              </w:rPr>
              <w:t>encoded</w:t>
            </w:r>
          </w:p>
        </w:tc>
      </w:tr>
    </w:tbl>
    <w:p/>
    <w:p>
      <w:pPr>
        <w:pStyle w:val="Cmsor3"/>
      </w:pPr>
      <w:bookmarkStart w:id="155" w:name="_Toc222221813"/>
      <w:r>
        <w:t>Alphabetic graphemes</w:t>
      </w:r>
      <w:bookmarkEnd w:id="155"/>
    </w:p>
    <w:p>
      <w:r>
        <w:t xml:space="preserve">Our transliteration is concerned foremost with </w:t>
      </w:r>
      <w:r>
        <w:rPr>
          <w:b/>
          <w:bCs/>
        </w:rPr>
        <w:t>alphabetic graphemes</w:t>
      </w:r>
      <w:r>
        <w:t>, which encompass all graphemes that represent information pertaining to the presence of phonological units. Thus, ‘alphabetic’ in this phrase does not necessarily imply an alphabetic writing system. Beyond the straightforward candidates, alphabetic graphemes include the inherent vowel of the Indic writing system (§</w:t>
      </w:r>
      <w:r>
        <w:fldChar w:fldCharType="begin"/>
      </w:r>
      <w:r>
        <w:instrText xml:space="preserve"> REF _Ref221182383 \r \h </w:instrText>
      </w:r>
      <w:r>
        <w:fldChar w:fldCharType="separate"/>
      </w:r>
      <w:r>
        <w:t>2.3.2</w:t>
      </w:r>
      <w:r>
        <w:fldChar w:fldCharType="end"/>
      </w:r>
      <w:r>
        <w:t xml:space="preserve">) even though it does not manifest in any particular graph, and also includes the </w:t>
      </w:r>
      <w:r>
        <w:rPr>
          <w:rStyle w:val="Foreign"/>
        </w:rPr>
        <w:t>virāma</w:t>
      </w:r>
      <w:r>
        <w:t xml:space="preserve"> (§</w:t>
      </w:r>
      <w:r>
        <w:fldChar w:fldCharType="begin"/>
      </w:r>
      <w:r>
        <w:instrText xml:space="preserve"> REF _Ref221290351 \r \h </w:instrText>
      </w:r>
      <w:r>
        <w:fldChar w:fldCharType="separate"/>
      </w:r>
      <w:r>
        <w:t>2.4.5</w:t>
      </w:r>
      <w:r>
        <w:fldChar w:fldCharType="end"/>
      </w:r>
      <w:r>
        <w:t xml:space="preserve">) representing the suppression of the inherent vowel. DHARMA transliteration demarcates and individuates every alphabetic grapheme occurring in the Indic writing system and its varieties. </w:t>
      </w:r>
      <w:r>
        <w:t>Alphabetic graphemes are individuated solely on the basis of their graphemic function</w:t>
      </w:r>
      <w:r>
        <w:t>, using Roman letters (often with diacritical marks) and some digraphs (§</w:t>
      </w:r>
      <w:r>
        <w:fldChar w:fldCharType="begin"/>
      </w:r>
      <w:r>
        <w:instrText xml:space="preserve"> REF _Ref222152270 \r \h </w:instrText>
      </w:r>
      <w:r>
        <w:fldChar w:fldCharType="separate"/>
      </w:r>
      <w:r>
        <w:t>3.1.2</w:t>
      </w:r>
      <w:r>
        <w:fldChar w:fldCharType="end"/>
      </w:r>
      <w:r>
        <w:t xml:space="preserve">) for the graphemes representing speech sounds, and the middle dot </w:t>
      </w:r>
      <w:r>
        <w:rPr>
          <w:rStyle w:val="Foreign"/>
        </w:rPr>
        <w:t>·</w:t>
      </w:r>
      <w:r>
        <w:t xml:space="preserve"> for the </w:t>
      </w:r>
      <w:r>
        <w:rPr>
          <w:rStyle w:val="Foreign"/>
        </w:rPr>
        <w:t>virāma</w:t>
      </w:r>
      <w:r>
        <w:t>. Moreover, it also distinguishes the base (in-</w:t>
      </w:r>
      <w:proofErr w:type="spellStart"/>
      <w:r>
        <w:rPr>
          <w:rStyle w:val="Foreign"/>
        </w:rPr>
        <w:t>akṣara</w:t>
      </w:r>
      <w:proofErr w:type="spellEnd"/>
      <w:r>
        <w:t>) graphs for these graphemes from their independent graphemic allographs (§</w:t>
      </w:r>
      <w:r>
        <w:fldChar w:fldCharType="begin"/>
      </w:r>
      <w:r>
        <w:instrText xml:space="preserve"> REF _Ref221547354 \r \h </w:instrText>
      </w:r>
      <w:r>
        <w:fldChar w:fldCharType="separate"/>
      </w:r>
      <w:r>
        <w:t>2.5.1.3</w:t>
      </w:r>
      <w:r>
        <w:fldChar w:fldCharType="end"/>
      </w:r>
      <w:r>
        <w:t>), using the uppercase forms of the corresponding Roman letters (§</w:t>
      </w:r>
      <w:r>
        <w:fldChar w:fldCharType="begin"/>
      </w:r>
      <w:r>
        <w:instrText xml:space="preserve"> REF _Ref222215826 \r \h </w:instrText>
      </w:r>
      <w:r>
        <w:fldChar w:fldCharType="separate"/>
      </w:r>
      <w:r>
        <w:t>3.1.2</w:t>
      </w:r>
      <w:r>
        <w:fldChar w:fldCharType="end"/>
      </w:r>
      <w:r>
        <w:t xml:space="preserve">). The graphetic appearance of alphabetic graphemes is considered irrelevant to transliteration, because a reader sufficiently familiar with </w:t>
      </w:r>
      <w:r>
        <w:lastRenderedPageBreak/>
        <w:t>the particular writing system in question is able to reconstruct the graphetic appearance of the source with sufficient accuracy. The detailed treatment of alphabetic graphemes is presented in §</w:t>
      </w:r>
      <w:r>
        <w:fldChar w:fldCharType="begin"/>
      </w:r>
      <w:r>
        <w:instrText xml:space="preserve"> REF _Ref222152300 \r \h </w:instrText>
      </w:r>
      <w:r>
        <w:fldChar w:fldCharType="separate"/>
      </w:r>
      <w:r>
        <w:t>4</w:t>
      </w:r>
      <w:r>
        <w:fldChar w:fldCharType="end"/>
      </w:r>
      <w:r>
        <w:t>.</w:t>
      </w:r>
    </w:p>
    <w:p>
      <w:pPr>
        <w:pStyle w:val="Cmsor4"/>
      </w:pPr>
      <w:bookmarkStart w:id="156" w:name="_Ref222153730"/>
      <w:bookmarkStart w:id="157" w:name="_Toc222221814"/>
      <w:r>
        <w:t>The independent forms of alphabetic graphemes</w:t>
      </w:r>
    </w:p>
    <w:p>
      <w:pPr>
        <w:rPr>
          <w:lang w:eastAsia="en-US" w:bidi="ar-SA"/>
        </w:rPr>
      </w:pPr>
      <w:r>
        <w:rPr>
          <w:lang w:eastAsia="en-US" w:bidi="ar-SA"/>
        </w:rPr>
        <w:t xml:space="preserve">The Indic writing system </w:t>
      </w:r>
      <w:r>
        <w:rPr>
          <w:lang w:eastAsia="en-US" w:bidi="ar-SA"/>
        </w:rPr>
        <w:t>is aksharic (§</w:t>
      </w:r>
      <w:r>
        <w:rPr>
          <w:lang w:eastAsia="en-US" w:bidi="ar-SA"/>
        </w:rPr>
        <w:fldChar w:fldCharType="begin"/>
      </w:r>
      <w:r>
        <w:rPr>
          <w:lang w:eastAsia="en-US" w:bidi="ar-SA"/>
        </w:rPr>
        <w:instrText xml:space="preserve"> REF _Ref222230472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so most of its graphemes manifest as components of complex glyphs (§</w:t>
      </w:r>
      <w:r>
        <w:rPr>
          <w:lang w:eastAsia="en-US" w:bidi="ar-SA"/>
        </w:rPr>
        <w:fldChar w:fldCharType="begin"/>
      </w:r>
      <w:r>
        <w:rPr>
          <w:lang w:eastAsia="en-US" w:bidi="ar-SA"/>
        </w:rPr>
        <w:instrText xml:space="preserve"> REF _Ref221181689 \r \h </w:instrText>
      </w:r>
      <w:r>
        <w:rPr>
          <w:lang w:eastAsia="en-US" w:bidi="ar-SA"/>
        </w:rPr>
      </w:r>
      <w:r>
        <w:rPr>
          <w:lang w:eastAsia="en-US" w:bidi="ar-SA"/>
        </w:rPr>
        <w:fldChar w:fldCharType="separate"/>
      </w:r>
      <w:r>
        <w:rPr>
          <w:lang w:eastAsia="en-US" w:bidi="ar-SA"/>
        </w:rPr>
        <w:t>2.4.3</w:t>
      </w:r>
      <w:r>
        <w:rPr>
          <w:lang w:eastAsia="en-US" w:bidi="ar-SA"/>
        </w:rPr>
        <w:fldChar w:fldCharType="end"/>
      </w:r>
      <w:r>
        <w:rPr>
          <w:lang w:eastAsia="en-US" w:bidi="ar-SA"/>
        </w:rPr>
        <w:t>), whereas</w:t>
      </w:r>
      <w:r>
        <w:rPr>
          <w:lang w:eastAsia="en-US" w:bidi="ar-SA"/>
        </w:rPr>
        <w:t xml:space="preserve"> the Roman writing system of our transliteration </w:t>
      </w:r>
      <w:r>
        <w:rPr>
          <w:lang w:eastAsia="en-US" w:bidi="ar-SA"/>
        </w:rPr>
        <w:t>is alphabetic, with each grapheme manifesting as a separate glyph.</w:t>
      </w:r>
      <w:r>
        <w:rPr>
          <w:lang w:eastAsia="en-US" w:bidi="ar-SA"/>
        </w:rPr>
        <w:t xml:space="preserve"> </w:t>
      </w:r>
      <w:r>
        <w:rPr>
          <w:lang w:eastAsia="en-US" w:bidi="ar-SA"/>
        </w:rPr>
        <w:t xml:space="preserve">Given a sequence of graphemes, the inbuilt rules of the Indic writing system normally determine which of those graphemes </w:t>
      </w:r>
      <w:r>
        <w:rPr>
          <w:lang w:eastAsia="en-US" w:bidi="ar-SA"/>
        </w:rPr>
        <w:t>combine into complex glyph</w:t>
      </w:r>
      <w:r>
        <w:rPr>
          <w:lang w:eastAsia="en-US" w:bidi="ar-SA"/>
        </w:rPr>
        <w:t>s.</w:t>
      </w:r>
      <w:r>
        <w:rPr>
          <w:lang w:eastAsia="en-US" w:bidi="ar-SA"/>
        </w:rPr>
        <w:t xml:space="preserve"> These rules, however, are somewhat malleable, </w:t>
      </w:r>
      <w:r>
        <w:rPr>
          <w:lang w:eastAsia="en-US" w:bidi="ar-SA"/>
        </w:rPr>
        <w:t>especially as concerns the choice between the independent and dependent (in-</w:t>
      </w:r>
      <w:proofErr w:type="spellStart"/>
      <w:r>
        <w:rPr>
          <w:rStyle w:val="Foreign"/>
        </w:rPr>
        <w:t>akṣara</w:t>
      </w:r>
      <w:proofErr w:type="spellEnd"/>
      <w:r>
        <w:rPr>
          <w:lang w:eastAsia="en-US" w:bidi="ar-SA"/>
        </w:rPr>
        <w:t>) forms of vowels and consonants. These forms are graphemic allographs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of the respective graphemes, because they signify additional linguistic information at a level other than that of phonology, namely the absence or presence of a pause or a hiatus.</w:t>
      </w:r>
    </w:p>
    <w:p>
      <w:pPr>
        <w:pStyle w:val="Normlbehzs"/>
      </w:pPr>
      <w:r>
        <w:rPr>
          <w:lang w:eastAsia="en-US" w:bidi="ar-SA"/>
        </w:rPr>
        <w:t xml:space="preserve">In diplomatic transliteration, therefore, we recognise these allographs as separate graphemes, making a distinction between the dependent and independent forms. </w:t>
      </w:r>
      <w:r>
        <w:t>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_Ref222231137 \r \h </w:instrText>
      </w:r>
      <w:r>
        <w:fldChar w:fldCharType="separate"/>
      </w:r>
      <w:r>
        <w:t>3.1.3</w:t>
      </w:r>
      <w:r>
        <w:fldChar w:fldCharType="end"/>
      </w:r>
      <w:r>
        <w:t xml:space="preserve">). </w:t>
      </w:r>
      <w:r>
        <w:t xml:space="preserve">Thus, for the independent forms of source graphemes, the DHARMA system </w:t>
      </w:r>
      <w:r>
        <w:t>employs the uppercase forms of the corresponding target graphemes (e.g. Devanagari |</w:t>
      </w:r>
      <w:r>
        <w:rPr>
          <w:rStyle w:val="ForeignDevanagariScript"/>
          <w:cs/>
        </w:rPr>
        <w:t>अ</w:t>
      </w:r>
      <w:r>
        <w:t>|</w:t>
      </w:r>
      <w:r>
        <w:t>=|A|</w:t>
      </w:r>
      <w:r>
        <w:t xml:space="preserve"> </w:t>
      </w:r>
      <w:r>
        <w:rPr>
          <w:rStyle w:val="Foreign"/>
        </w:rPr>
        <w:t>a</w:t>
      </w:r>
      <w:r>
        <w:t xml:space="preserve"> </w:t>
      </w:r>
      <w:r>
        <w:t xml:space="preserve">in </w:t>
      </w:r>
      <w:r>
        <w:t>|</w:t>
      </w:r>
      <w:r>
        <w:rPr>
          <w:rStyle w:val="ForeignDevanagariScript"/>
          <w:rFonts w:hint="cs"/>
          <w:cs/>
        </w:rPr>
        <w:t>क</w:t>
      </w:r>
      <w:r>
        <w:t>|</w:t>
      </w:r>
      <w:r>
        <w:t>=|ka|</w:t>
      </w:r>
      <w:r>
        <w:t>, and Bengali |</w:t>
      </w:r>
      <w:r>
        <w:rPr>
          <w:rStyle w:val="ForeignBengaliScript"/>
          <w:rFonts w:ascii="Nirmala UI" w:hAnsi="Nirmala UI" w:cs="Nirmala UI" w:hint="cs"/>
          <w:cs/>
        </w:rPr>
        <w:t>ৎ</w:t>
      </w:r>
      <w:r>
        <w:t>|</w:t>
      </w:r>
      <w:r>
        <w:t>=|T|</w:t>
      </w:r>
      <w:r>
        <w:t xml:space="preserve"> as opposed to </w:t>
      </w:r>
      <w:r>
        <w:rPr>
          <w:rStyle w:val="Foreign"/>
        </w:rPr>
        <w:t>t</w:t>
      </w:r>
      <w:r>
        <w:t xml:space="preserve"> </w:t>
      </w:r>
      <w:r>
        <w:t xml:space="preserve">in </w:t>
      </w:r>
      <w:r>
        <w:t>|</w:t>
      </w:r>
      <w:r>
        <w:rPr>
          <w:rStyle w:val="ForeignBengaliScript"/>
          <w:rFonts w:ascii="Nirmala UI" w:hAnsi="Nirmala UI" w:cs="Nirmala UI" w:hint="cs"/>
          <w:cs/>
        </w:rPr>
        <w:t>ত</w:t>
      </w:r>
      <w:r>
        <w:t>|</w:t>
      </w:r>
      <w:r>
        <w:t>=|ta|</w:t>
      </w:r>
      <w:r>
        <w:t>).</w:t>
      </w:r>
    </w:p>
    <w:p>
      <w:pPr>
        <w:pStyle w:val="Normlbehzs"/>
      </w:pPr>
      <w:r>
        <w:t xml:space="preserve">In the case of consonantal graphemes, upper case is used only for distinct independent (final) glyphs,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w:t>
      </w:r>
      <w:r>
        <w:t>e.g. Devanagari |</w:t>
      </w:r>
      <w:r>
        <w:rPr>
          <w:rStyle w:val="ForeignDevanagariScript"/>
          <w:rFonts w:hint="cs"/>
          <w:cs/>
        </w:rPr>
        <w:t>त्</w:t>
      </w:r>
      <w:r>
        <w:t>|</w:t>
      </w:r>
      <w:r>
        <w:t>=|</w:t>
      </w:r>
      <w:r>
        <w:t>t·</w:t>
      </w:r>
      <w:r>
        <w:t>|</w:t>
      </w:r>
      <w:r>
        <w:t>).</w:t>
      </w:r>
    </w:p>
    <w:p>
      <w:pPr>
        <w:pStyle w:val="Normlbehzs"/>
      </w:pPr>
    </w:p>
    <w:p>
      <w:pPr>
        <w:pStyle w:val="Cmsor3"/>
      </w:pPr>
      <w:r>
        <w:t>Numeral signs</w:t>
      </w:r>
      <w:bookmarkEnd w:id="156"/>
      <w:bookmarkEnd w:id="157"/>
    </w:p>
    <w:p>
      <w:r>
        <w:t xml:space="preserve">Our broadest practical distinction is thus between alphabetic and non-alphabetic graphemes. Among the latter, </w:t>
      </w:r>
      <w:r>
        <w:rPr>
          <w:b/>
          <w:bCs/>
        </w:rPr>
        <w:t>numeral signs</w:t>
      </w:r>
      <w:r>
        <w:t xml:space="preserve"> or </w:t>
      </w:r>
      <w:r>
        <w:rPr>
          <w:b/>
          <w:bCs/>
        </w:rPr>
        <w:t>ciphers</w:t>
      </w:r>
      <w:r>
        <w:t xml:space="preserve"> are those that denote numbers. These are actually ideographic graphemes (see below), but because of their commonness and clearly definable function, they receive special treatment. This means that, like alphabetic graphemes, we individuate them fully on the basis of their graphemic function, in addition to demarcating them.</w:t>
      </w:r>
    </w:p>
    <w:p>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glyphs denoting larger numbers (multiples of 10, 100 and 100) or fractions, and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3.3</w:t>
      </w:r>
      <w:r>
        <w:fldChar w:fldCharType="end"/>
      </w:r>
      <w:r>
        <w:t>) in the transliteration in order to clarify the demarcation of a group of target graphemes as corresponding to a single source grapheme. The handling of numeral signs is the topic of §</w:t>
      </w:r>
      <w:r>
        <w:fldChar w:fldCharType="begin"/>
      </w:r>
      <w:r>
        <w:instrText xml:space="preserve"> REF _Ref199858079 \r \h </w:instrText>
      </w:r>
      <w:r>
        <w:fldChar w:fldCharType="separate"/>
      </w:r>
      <w:r>
        <w:t>5</w:t>
      </w:r>
      <w:r>
        <w:fldChar w:fldCharType="end"/>
      </w:r>
      <w:r>
        <w:t>.</w:t>
      </w:r>
    </w:p>
    <w:p>
      <w:pPr>
        <w:pStyle w:val="Cmsor3"/>
      </w:pPr>
      <w:bookmarkStart w:id="158" w:name="_Ref222218552"/>
      <w:bookmarkStart w:id="159" w:name="_Toc222221815"/>
      <w:r>
        <w:t>Non-alphanumeric signs</w:t>
      </w:r>
      <w:bookmarkEnd w:id="158"/>
      <w:bookmarkEnd w:id="159"/>
    </w:p>
    <w:p>
      <w:r>
        <w:t xml:space="preserve">Alphabetic graphemes and numeral signs together are referred to as </w:t>
      </w:r>
      <w:r>
        <w:rPr>
          <w:b/>
          <w:bCs/>
        </w:rPr>
        <w:t>alphanumeric signs</w:t>
      </w:r>
      <w:r>
        <w:t>. A second practical division is, accordingly, between alphanumeric and non-alphanumeric graphemes. The former receive distinguished treatment as described above, while the latter are always demarcated, but usually not fully individuated in our transliteration. Non-alphanumeric signs are discussed in detail in §</w:t>
      </w:r>
      <w:r>
        <w:fldChar w:fldCharType="begin"/>
      </w:r>
      <w:r>
        <w:instrText xml:space="preserve"> REF _Ref222154733 \r \h </w:instrText>
      </w:r>
      <w:r>
        <w:fldChar w:fldCharType="separate"/>
      </w:r>
      <w:r>
        <w:t>6</w:t>
      </w:r>
      <w:r>
        <w:fldChar w:fldCharType="end"/>
      </w:r>
      <w:r>
        <w:t xml:space="preserve"> and are, from a practical perspective, further classified as follows.</w:t>
      </w:r>
    </w:p>
    <w:p>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xml:space="preserve">), numeral signs are in fact also ideographic, but receive distinguished treatment on practical grounds, so when we refer to an ideogram in the context of transliteration or encoding, we mean non-numeral ideograms. We represent ideographic signs in transliterated text, but we do not individuate them at all at the level of transliteration, using only the </w:t>
      </w:r>
      <w:r>
        <w:rPr>
          <w:highlight w:val="yellow"/>
        </w:rPr>
        <w:t>€ sign</w:t>
      </w:r>
      <w:r>
        <w:t xml:space="preserve"> as a placeholder in the meaning “generic ideogram.” The individuation of ideograms can only take place through markup (§</w:t>
      </w:r>
      <w:r>
        <w:fldChar w:fldCharType="begin"/>
      </w:r>
      <w:r>
        <w:instrText xml:space="preserve"> REF _Ref203985519 \r \h </w:instrText>
      </w:r>
      <w:r>
        <w:fldChar w:fldCharType="separate"/>
      </w:r>
      <w:r>
        <w:t>3.3</w:t>
      </w:r>
      <w:r>
        <w:fldChar w:fldCharType="end"/>
      </w:r>
      <w:r>
        <w:t xml:space="preserve">), where such signs are usually </w:t>
      </w:r>
      <w:r>
        <w:lastRenderedPageBreak/>
        <w:t>identified by their emic designations, which in turn specify both their graphemic function and their graphetic appearance. The treatment of ideographic signs is elaborated in §</w:t>
      </w:r>
      <w:r>
        <w:fldChar w:fldCharType="begin"/>
      </w:r>
      <w:r>
        <w:instrText xml:space="preserve"> REF _Ref204257593 \r \h </w:instrText>
      </w:r>
      <w:r>
        <w:fldChar w:fldCharType="separate"/>
      </w:r>
      <w:r>
        <w:t>6.3</w:t>
      </w:r>
      <w:r>
        <w:fldChar w:fldCharType="end"/>
      </w:r>
      <w:r>
        <w:t>.</w:t>
      </w:r>
    </w:p>
    <w:p>
      <w:pPr>
        <w:pStyle w:val="Normlbehzs"/>
        <w:rPr>
          <w:lang w:eastAsia="en-US" w:bidi="ar-SA"/>
        </w:rPr>
      </w:pPr>
      <w:r>
        <w:rPr>
          <w:b/>
          <w:bCs/>
        </w:rPr>
        <w:t>Marks</w:t>
      </w:r>
      <w:r>
        <w:t xml:space="preserve"> are a loose and </w:t>
      </w:r>
      <w:r>
        <w:rPr>
          <w:lang w:eastAsia="en-US" w:bidi="ar-SA"/>
        </w:rPr>
        <w:t>motley category of graphic symbols which signify neither speech sounds nor concepts, but do tell something about how the reader should convert the adjacent written text to language and, ultimately, to meaning.</w:t>
      </w:r>
    </w:p>
    <w:p>
      <w:pPr>
        <w:pStyle w:val="Normlbehzs"/>
      </w:pPr>
      <w:r>
        <w:rPr>
          <w:lang w:eastAsia="en-US" w:bidi="ar-SA"/>
        </w:rPr>
        <w:t>Certain marks that can occur in some of the texts we work with</w:t>
      </w:r>
      <w:r>
        <w:rPr>
          <w:lang w:eastAsia="en-US" w:bidi="ar-SA"/>
        </w:rPr>
        <w:t xml:space="preserve">, namely the Sanskrit </w:t>
      </w:r>
      <w:r>
        <w:rPr>
          <w:rStyle w:val="Foreign"/>
        </w:rPr>
        <w:t>avagraha</w:t>
      </w:r>
      <w:r>
        <w:t xml:space="preserve"> and the sign </w:t>
      </w:r>
      <w:r>
        <w:t xml:space="preserve">used </w:t>
      </w:r>
      <w:r>
        <w:t>for abbreviated words</w:t>
      </w:r>
      <w:r>
        <w:t xml:space="preserve"> in some writing systems</w:t>
      </w:r>
      <w:r>
        <w:t>,</w:t>
      </w:r>
      <w:r>
        <w:rPr>
          <w:lang w:eastAsia="en-US" w:bidi="ar-SA"/>
        </w:rPr>
        <w:t xml:space="preserve"> have a precisely definable function that is clearly associated (in a particular writing system) with a specific glyph.</w:t>
      </w:r>
      <w:r>
        <w:t xml:space="preserve"> </w:t>
      </w:r>
      <w:r>
        <w:rPr>
          <w:lang w:eastAsia="en-US" w:bidi="ar-SA"/>
        </w:rPr>
        <w:t>W</w:t>
      </w:r>
      <w:r>
        <w:rPr>
          <w:lang w:eastAsia="en-US" w:bidi="ar-SA"/>
        </w:rPr>
        <w:t>e call</w:t>
      </w:r>
      <w:r>
        <w:rPr>
          <w:lang w:eastAsia="en-US" w:bidi="ar-SA"/>
        </w:rPr>
        <w:t xml:space="preserve"> these</w:t>
      </w:r>
      <w:r>
        <w:rPr>
          <w:lang w:eastAsia="en-US" w:bidi="ar-SA"/>
        </w:rPr>
        <w:t xml:space="preserve"> </w:t>
      </w:r>
      <w:r>
        <w:rPr>
          <w:b/>
          <w:bCs/>
          <w:lang w:eastAsia="en-US" w:bidi="ar-SA"/>
        </w:rPr>
        <w:t>functional marks</w:t>
      </w:r>
      <w:r>
        <w:t xml:space="preserve"> (§#) and treat them in the same manner as alphabetic graphemes: we individuate them based on their graphemic function and use dedicated transliteration equivalents for them (namely the right apostrophe ’ for the </w:t>
      </w:r>
      <w:r>
        <w:rPr>
          <w:rStyle w:val="Foreign"/>
        </w:rPr>
        <w:t>avagraha</w:t>
      </w:r>
      <w:r>
        <w:t xml:space="preserve"> and the </w:t>
      </w:r>
      <w:r>
        <w:rPr>
          <w:highlight w:val="yellow"/>
        </w:rPr>
        <w:t>asterisk *</w:t>
      </w:r>
      <w:r>
        <w:t xml:space="preserve"> for the abbreviation mark). Their graphetic appearance is, as with alphabetic graphemes, assumed to be reconstructible by a reader familiar with the writing system.</w:t>
      </w:r>
    </w:p>
    <w:p>
      <w:pPr>
        <w:pStyle w:val="Normlbehzs"/>
      </w:pPr>
      <w:r>
        <w:t xml:space="preserve">Other marks, which we shall call </w:t>
      </w:r>
      <w:r>
        <w:rPr>
          <w:b/>
          <w:bCs/>
        </w:rPr>
        <w:t>symbolic marks</w:t>
      </w:r>
      <w:r>
        <w:t>, have a less clearly identifiable linguistic function and a less precise association between glyph and function</w:t>
      </w:r>
      <w:r>
        <w:rPr>
          <w:lang w:eastAsia="en-US" w:bidi="ar-SA"/>
        </w:rPr>
        <w:t xml:space="preserve"> across </w:t>
      </w:r>
      <w:r>
        <w:rPr>
          <w:lang w:eastAsia="en-US" w:bidi="ar-SA"/>
        </w:rPr>
        <w:t>the range of texts we deal with (although clear functions and unequivocally associated signs for them may be present in some of the specific writing systems</w:t>
      </w:r>
      <w:r>
        <w:rPr>
          <w:lang w:eastAsia="en-US" w:bidi="ar-SA"/>
        </w:rPr>
        <w:t xml:space="preserve">). </w:t>
      </w:r>
      <w:r>
        <w:t xml:space="preserve">These include </w:t>
      </w:r>
      <w:r>
        <w:rPr>
          <w:b/>
          <w:bCs/>
        </w:rPr>
        <w:t>punctuation marks</w:t>
      </w:r>
      <w:r>
        <w:t xml:space="preserve"> (§#), defined here as marks indicating low-level semantic or metrical segmentation, as well as </w:t>
      </w:r>
      <w:r>
        <w:rPr>
          <w:b/>
          <w:bCs/>
        </w:rPr>
        <w:t>connectors</w:t>
      </w:r>
      <w:r>
        <w:t xml:space="preserve"> (§#), which are used for indicating that an interruption in the flow of written graphemes is not to be understood as a semantic break. We dedicate the transliteration characters . (full stop) and § (section sign) as 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pPr>
        <w:pStyle w:val="Normlbehzs"/>
        <w:rPr>
          <w:lang w:eastAsia="en-US" w:bidi="ar-SA"/>
        </w:rPr>
      </w:pPr>
      <w:r>
        <w:t xml:space="preserve">Finally, we use the umbrella term </w:t>
      </w:r>
      <w:r>
        <w:rPr>
          <w:b/>
          <w:bCs/>
        </w:rPr>
        <w:t>symbols</w:t>
      </w:r>
      <w:r>
        <w:t xml:space="preserve"> for all glyphs that we recognise as graphemes, but are unable to confidently associate with a graphemic function. The boundary between symbols and other non-alphabetic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placeholder for generic symbols, for use </w:t>
      </w:r>
      <w:r>
        <w:t xml:space="preserve">when individuation on a graphetic basis is not desired or not possible. </w:t>
      </w:r>
      <w:r>
        <w:t xml:space="preserve">As in the case of symbolic marks, </w:t>
      </w:r>
      <w:r>
        <w:t>we endorse the use of additional target glyphs</w:t>
      </w:r>
      <w:r>
        <w:t xml:space="preserve"> </w:t>
      </w:r>
      <w:r>
        <w:t>for individuation according to graphetic appearance</w:t>
      </w:r>
      <w:r>
        <w:t>,</w:t>
      </w:r>
      <w:r>
        <w:t xml:space="preserve"> so long as ambiguity is avoided</w:t>
      </w:r>
      <w:r>
        <w:t>.</w:t>
      </w:r>
      <w:r>
        <w:t xml:space="preserve"> </w:t>
      </w:r>
      <w:r>
        <w:t xml:space="preserve">For </w:t>
      </w:r>
      <w:r>
        <w:t>digital editions</w:t>
      </w:r>
      <w:r>
        <w:t>, we</w:t>
      </w:r>
      <w:r>
        <w:t xml:space="preserve"> provide a system of encoding the graphetic appearance of symbol</w:t>
      </w:r>
      <w:r>
        <w:t>s</w:t>
      </w:r>
      <w:r>
        <w:t>.</w:t>
      </w:r>
    </w:p>
    <w:p>
      <w:pPr>
        <w:pStyle w:val="Cmsor3"/>
      </w:pPr>
      <w:bookmarkStart w:id="160" w:name="_Toc222221816"/>
      <w:r>
        <w:t>Space</w:t>
      </w:r>
      <w:bookmarkEnd w:id="160"/>
    </w:p>
    <w:p>
      <w:r>
        <w:t xml:space="preserve">Space is not an explicit graphic sign, but the presence or absence of space </w:t>
      </w:r>
      <w:r>
        <w:t xml:space="preserve">between glyphs </w:t>
      </w:r>
      <w:r>
        <w:t>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above classification of non-alphanumeric graphemes (§</w:t>
      </w:r>
      <w:r>
        <w:fldChar w:fldCharType="begin"/>
      </w:r>
      <w:r>
        <w:instrText xml:space="preserve"> REF _Ref222218552 \r \h </w:instrText>
      </w:r>
      <w:r>
        <w:fldChar w:fldCharType="separate"/>
      </w:r>
      <w:r>
        <w:t>3.1.1.3</w:t>
      </w:r>
      <w:r>
        <w:fldChar w:fldCharType="end"/>
      </w:r>
      <w:r>
        <w:t>), space would technically qualify as a mark, but because of its peculiarities we treat it somewhat differently.</w:t>
      </w:r>
    </w:p>
    <w:p>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xml:space="preserve">) and use them for morphological segmentation. As a consequence, when a space is present in the source and is deemed significant, it must be explicitly transliterated with a </w:t>
      </w:r>
      <w:r>
        <w:rPr>
          <w:lang w:eastAsia="en-US" w:bidi="ar-SA"/>
        </w:rPr>
        <w:lastRenderedPageBreak/>
        <w:t>target grapheme. We use the _ (underscore) sign as the generic transliteration equivalent of an original space. XML encoding provides methods for representing the length and, where applicable, the nature of that space.</w:t>
      </w:r>
    </w:p>
    <w:p>
      <w:pPr>
        <w:pStyle w:val="Cmsor2"/>
      </w:pPr>
      <w:r>
        <w:t>Treatment of non-graphemic entities</w:t>
      </w:r>
    </w:p>
    <w:p>
      <w:pPr>
        <w:pStyle w:val="Cmsor3"/>
      </w:pPr>
      <w:r>
        <w:t xml:space="preserve">Graphetic segments: the </w:t>
      </w:r>
      <w:r>
        <w:rPr>
          <w:rStyle w:val="Foreign"/>
        </w:rPr>
        <w:t>akṣara</w:t>
      </w:r>
    </w:p>
    <w:p>
      <w:r>
        <w:t>@@@continue revision from here</w:t>
      </w:r>
    </w:p>
    <w:p>
      <w:pPr>
        <w:pStyle w:val="Cmsor3"/>
      </w:pPr>
      <w:bookmarkStart w:id="161" w:name="_Ref201761298"/>
      <w:bookmarkStart w:id="162" w:name="_Ref203034528"/>
      <w:bookmarkStart w:id="163" w:name="_Toc222221830"/>
      <w:r>
        <w:t xml:space="preserve">Marks and imagery </w:t>
      </w:r>
      <w:bookmarkEnd w:id="161"/>
      <w:r>
        <w:t>peripheral to the text</w:t>
      </w:r>
      <w:bookmarkEnd w:id="162"/>
      <w:bookmarkEnd w:id="163"/>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or described outside the transliterated text.</w:t>
      </w:r>
    </w:p>
    <w:p>
      <w:pPr>
        <w:rPr>
          <w:lang w:eastAsia="en-US" w:bidi="ar-SA"/>
        </w:rPr>
      </w:pPr>
      <w:r>
        <w:rPr>
          <w:highlight w:val="yellow"/>
          <w:lang w:eastAsia="en-US" w:bidi="ar-SA"/>
        </w:rPr>
        <w:t>@more elaboration of what is peripheral (from draft proposal in Taxonomy)</w:t>
      </w:r>
    </w:p>
    <w:p>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164" w:name="_Toc222221833"/>
      <w:r>
        <w:t>The materiality of the support</w:t>
      </w:r>
      <w:bookmarkEnd w:id="164"/>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pPr>
        <w:pStyle w:val="Cmsor2"/>
      </w:pPr>
      <w:r>
        <w:t>Diplomatic accuracy</w:t>
      </w:r>
    </w:p>
    <w:p>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t>3.1.1</w:t>
      </w:r>
      <w:r>
        <w:fldChar w:fldCharType="end"/>
      </w:r>
      <w:r>
        <w:t>). To increase the accuracy of representation, the independent and in-</w:t>
      </w:r>
      <w:proofErr w:type="spellStart"/>
      <w:r>
        <w:rPr>
          <w:rStyle w:val="Foreign"/>
        </w:rPr>
        <w:t>akṣara</w:t>
      </w:r>
      <w:proofErr w:type="spellEnd"/>
      <w:r>
        <w:t xml:space="preserve"> allographs of alphabetic graphemes are distinguished by means of upper case (</w:t>
      </w:r>
      <w:r>
        <w:t>§</w:t>
      </w:r>
      <w:r>
        <w:fldChar w:fldCharType="begin"/>
      </w:r>
      <w:r>
        <w:instrText xml:space="preserve"> REF _Ref222149820 \r \h </w:instrText>
      </w:r>
      <w:r>
        <w:fldChar w:fldCharType="separate"/>
      </w:r>
      <w:r>
        <w:t>3.1.2</w:t>
      </w:r>
      <w:r>
        <w:fldChar w:fldCharType="end"/>
      </w:r>
      <w:r>
        <w:t>).</w:t>
      </w:r>
    </w:p>
    <w:p>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3.1.3</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pPr>
        <w:pStyle w:val="Normlbehzs"/>
      </w:pPr>
      <w:r>
        <w:lastRenderedPageBreak/>
        <w:t xml:space="preserve">Depending on the context of use, the strictures of the transliteration system may be loosened </w:t>
      </w:r>
      <w:r>
        <w:t>either by a shift toward transcription when the representation of language, rather than of a particular written source, is desired (</w:t>
      </w:r>
      <w:r>
        <w:t>§</w:t>
      </w:r>
      <w:r>
        <w:fldChar w:fldCharType="begin"/>
      </w:r>
      <w:r>
        <w:instrText xml:space="preserve"> REF _Ref222215268 \r \h </w:instrText>
      </w:r>
      <w:r>
        <w:fldChar w:fldCharType="separate"/>
      </w:r>
      <w:r>
        <w:t>3.1.4</w:t>
      </w:r>
      <w:r>
        <w:fldChar w:fldCharType="end"/>
      </w:r>
      <w:r>
        <w:t xml:space="preserve">), </w:t>
      </w:r>
      <w:r>
        <w:t xml:space="preserve"> </w:t>
      </w:r>
      <w:r>
        <w:t>or by using simplified and potentially ambiguous transliteration solutions when a given printing or display environment does not permit “proper” transliteration (</w:t>
      </w:r>
      <w:r>
        <w:t>§</w:t>
      </w:r>
      <w:r>
        <w:fldChar w:fldCharType="begin"/>
      </w:r>
      <w:r>
        <w:instrText xml:space="preserve"> REF _Ref222215269 \r \h </w:instrText>
      </w:r>
      <w:r>
        <w:fldChar w:fldCharType="separate"/>
      </w:r>
      <w:r>
        <w:t>3.1.5</w:t>
      </w:r>
      <w:r>
        <w:fldChar w:fldCharType="end"/>
      </w:r>
      <w:r>
        <w:t>).</w:t>
      </w:r>
    </w:p>
    <w:p>
      <w:pPr>
        <w:pStyle w:val="Normlbehzs"/>
      </w:pPr>
      <w:r>
        <w:rPr>
          <w:highlight w:val="yellow"/>
        </w:rPr>
        <w:t>@intro needs revision when section contents final</w:t>
      </w:r>
    </w:p>
    <w:p>
      <w:pPr>
        <w:pStyle w:val="Cmsor3"/>
      </w:pPr>
      <w:bookmarkStart w:id="165" w:name="_Ref222149820"/>
      <w:bookmarkStart w:id="166" w:name="_Ref222152270"/>
      <w:bookmarkStart w:id="167" w:name="_Toc17811420"/>
      <w:bookmarkStart w:id="168" w:name="_Toc17811475"/>
      <w:bookmarkStart w:id="169" w:name="_Ref222125467"/>
      <w:bookmarkStart w:id="170" w:name="_Ref222152250"/>
      <w:bookmarkStart w:id="171" w:name="_Ref201234004"/>
      <w:bookmarkStart w:id="172" w:name="_Ref222215826"/>
      <w:bookmarkStart w:id="173" w:name="_Toc222221817"/>
      <w:bookmarkStart w:id="174" w:name="_Ref222231137"/>
      <w:r>
        <w:t>Case sensitivity</w:t>
      </w:r>
      <w:bookmarkEnd w:id="167"/>
      <w:bookmarkEnd w:id="168"/>
      <w:bookmarkEnd w:id="169"/>
      <w:bookmarkEnd w:id="170"/>
      <w:bookmarkEnd w:id="172"/>
      <w:bookmarkEnd w:id="173"/>
      <w:bookmarkEnd w:id="174"/>
    </w:p>
    <w:p>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pPr>
        <w:pStyle w:val="Normlbehzs"/>
      </w:pPr>
      <w:r>
        <w:t xml:space="preserve">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w:t>
      </w:r>
      <w:r>
        <w:t>tells the reader</w:t>
      </w:r>
      <w:r>
        <w:t xml:space="preserve"> whether a specific legible grapheme appears as a dependent or independent graph, thereby facilitating conjectural restoration. Incidentally, this distinction also reduces the range of situations in which disambiguation (§</w:t>
      </w:r>
      <w:r>
        <w:t>###</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use the ° sign for other purposes</w:t>
      </w:r>
    </w:p>
    <w:p>
      <w:pPr>
        <w:pStyle w:val="Cmsor3"/>
      </w:pPr>
      <w:bookmarkStart w:id="175" w:name="_Ref222215329"/>
      <w:bookmarkStart w:id="176" w:name="_Toc222221818"/>
      <w:bookmarkEnd w:id="171"/>
      <w:r>
        <w:t>Digraphs</w:t>
      </w:r>
      <w:bookmarkEnd w:id="165"/>
      <w:r>
        <w:t xml:space="preserve"> in the transliteration</w:t>
      </w:r>
      <w:bookmarkEnd w:id="166"/>
      <w:bookmarkEnd w:id="175"/>
      <w:bookmarkEnd w:id="176"/>
    </w:p>
    <w:p>
      <w:pPr>
        <w:rPr>
          <w:lang w:eastAsia="en-US" w:bidi="ar-SA"/>
        </w:rPr>
      </w:pPr>
      <w:r>
        <w:rPr>
          <w:lang w:eastAsia="en-US" w:bidi="ar-SA"/>
        </w:rPr>
        <w:t>@</w:t>
      </w:r>
    </w:p>
    <w:p>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pPr>
        <w:pStyle w:val="Cmsor3"/>
      </w:pPr>
      <w:bookmarkStart w:id="177" w:name="_Ref201051366"/>
      <w:bookmarkStart w:id="178" w:name="_Ref222215268"/>
      <w:bookmarkStart w:id="179" w:name="_Toc222221819"/>
      <w:r>
        <w:t>Loose transliteration</w:t>
      </w:r>
      <w:bookmarkEnd w:id="177"/>
      <w:bookmarkEnd w:id="178"/>
      <w:bookmarkEnd w:id="179"/>
    </w:p>
    <w:p>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t>
      </w:r>
      <w:r>
        <w:lastRenderedPageBreak/>
        <w:t xml:space="preserve">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pPr>
        <w:pStyle w:val="Lista"/>
      </w:pPr>
      <w:r>
        <w:t>loose transliteration does not distinguish graphemic allographs from the base graphemes</w:t>
      </w:r>
    </w:p>
    <w:p>
      <w:pPr>
        <w:pStyle w:val="Lista2"/>
      </w:pPr>
      <w:r>
        <w:t>this allows using uppercase target graphemes for traditional purposes, such as the capitalisation of the initials of loosely transliterated proper names</w:t>
      </w:r>
    </w:p>
    <w:p>
      <w:pPr>
        <w:pStyle w:val="Lista2"/>
      </w:pPr>
      <w:r>
        <w:t>hence, whenever a proper name in a source language is mentioned in the course of discussion in an international language, we recommend using capital initials</w:t>
      </w:r>
    </w:p>
    <w:p>
      <w:pPr>
        <w:pStyle w:val="Lista"/>
      </w:pPr>
      <w:r>
        <w:t>loose transliteration permits the silent normalisation of orthographic peculiarities (heterography, §#), including but not limited to</w:t>
      </w:r>
    </w:p>
    <w:p>
      <w:pPr>
        <w:pStyle w:val="Lista2"/>
      </w:pPr>
      <w:r>
        <w:t>the alternation of double and single consonants in certain phonological contexts, particularly in Sanskrit</w:t>
      </w:r>
    </w:p>
    <w:p>
      <w:pPr>
        <w:pStyle w:val="Lista2"/>
      </w:pPr>
      <w:r>
        <w:t xml:space="preserve">the alternation of </w:t>
      </w:r>
      <w:r>
        <w:rPr>
          <w:rStyle w:val="Foreign"/>
        </w:rPr>
        <w:t>anusvāra</w:t>
      </w:r>
      <w:r>
        <w:t xml:space="preserve"> and </w:t>
      </w:r>
      <w:r>
        <w:rPr>
          <w:rStyle w:val="Foreign"/>
        </w:rPr>
        <w:t>visarga</w:t>
      </w:r>
      <w:r>
        <w:t xml:space="preserve"> variants</w:t>
      </w:r>
    </w:p>
    <w:p>
      <w:pPr>
        <w:pStyle w:val="Lista2"/>
      </w:pPr>
      <w:r>
        <w:t xml:space="preserve">the alternation of </w:t>
      </w:r>
      <w:r>
        <w:rPr>
          <w:rStyle w:val="Foreign"/>
        </w:rPr>
        <w:t>anusvāra</w:t>
      </w:r>
      <w:r>
        <w:t xml:space="preserve"> with the class nasal or a generic nasal such as </w:t>
      </w:r>
      <w:r>
        <w:rPr>
          <w:rStyle w:val="Foreign"/>
        </w:rPr>
        <w:t>n</w:t>
      </w:r>
    </w:p>
    <w:p>
      <w:pPr>
        <w:pStyle w:val="Lista"/>
      </w:pPr>
      <w:r>
        <w:t>loose transliteration permits (vaguely) phonological transcription where this is preferred to the accurate transliteration of the source graphemes, including but not limited to</w:t>
      </w:r>
    </w:p>
    <w:p>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Cmsor3"/>
      </w:pPr>
      <w:bookmarkStart w:id="180" w:name="_Ref222215269"/>
      <w:bookmarkStart w:id="181" w:name="_Toc222221820"/>
      <w:r>
        <w:t>Informal alternatives</w:t>
      </w:r>
      <w:bookmarkEnd w:id="180"/>
      <w:bookmarkEnd w:id="181"/>
    </w:p>
    <w:p>
      <w:pPr>
        <w:rPr>
          <w:lang w:eastAsia="en-US" w:bidi="ar-SA"/>
        </w:rPr>
      </w:pPr>
      <w:r>
        <w:rPr>
          <w:lang w:eastAsia="en-US" w:bidi="ar-SA"/>
        </w:rPr>
        <w:t>@@@write here about what I used to call transliteration shorthand</w:t>
      </w:r>
    </w:p>
    <w:p>
      <w:pPr>
        <w:pStyle w:val="Cmsor2"/>
      </w:pPr>
      <w:bookmarkStart w:id="182" w:name="_lop6n9htgo3f" w:colFirst="0" w:colLast="0"/>
      <w:bookmarkStart w:id="183" w:name="_dl6swhvlsuez" w:colFirst="0" w:colLast="0"/>
      <w:bookmarkStart w:id="184" w:name="_h0qcxcudl6x2" w:colFirst="0" w:colLast="0"/>
      <w:bookmarkStart w:id="185" w:name="_Ref203985519"/>
      <w:bookmarkStart w:id="186" w:name="_Toc17811422"/>
      <w:bookmarkStart w:id="187" w:name="_Toc17811477"/>
      <w:bookmarkStart w:id="188" w:name="_Ref199854844"/>
      <w:bookmarkStart w:id="189" w:name="_Toc199757553"/>
      <w:bookmarkEnd w:id="151"/>
      <w:bookmarkEnd w:id="152"/>
      <w:bookmarkEnd w:id="153"/>
      <w:bookmarkEnd w:id="182"/>
      <w:bookmarkEnd w:id="183"/>
      <w:bookmarkEnd w:id="184"/>
      <w:r>
        <w:t>Transliteration and markup</w:t>
      </w:r>
      <w:bookmarkEnd w:id="185"/>
    </w:p>
    <w:p>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3.2.1</w:t>
      </w:r>
      <w:r>
        <w:fldChar w:fldCharType="end"/>
      </w:r>
      <w:r>
        <w:t xml:space="preserve">). Less tangible details are </w:t>
      </w:r>
      <w:r>
        <w:lastRenderedPageBreak/>
        <w:t>normally dealt with in markup, and our transliteration scheme includes some elements of “low-level markup” (i.e. markup comprised of characters at the level of the transliterated text rather than on the separate tier of XML encoding).</w:t>
      </w:r>
    </w:p>
    <w:p>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proofErr w:type="spellStart"/>
      <w:r>
        <w:rPr>
          <w:rStyle w:val="Foreign"/>
        </w:rPr>
        <w:t>akṣara</w:t>
      </w:r>
      <w:r>
        <w:t>s</w:t>
      </w:r>
      <w:proofErr w:type="spellEnd"/>
      <w:r>
        <w:t xml:space="preserve">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3.4.4</w:t>
      </w:r>
      <w:r>
        <w:fldChar w:fldCharType="end"/>
      </w:r>
      <w:r>
        <w:t xml:space="preserve">) for marking up certain phenomena. </w:t>
      </w:r>
      <w:r>
        <w:rPr>
          <w:highlight w:val="yellow"/>
        </w:rPr>
        <w:t>@last sentence needs revision in light of final shorthand classification</w:t>
      </w:r>
    </w:p>
    <w:p>
      <w:pPr>
        <w:pStyle w:val="Cmsor2"/>
      </w:pPr>
      <w:r>
        <w:t>Shorthand BAK</w:t>
      </w:r>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190" w:name="_Toc222221822"/>
      <w:r>
        <w:t>Private shorthand</w:t>
      </w:r>
      <w:bookmarkEnd w:id="190"/>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w:t>
      </w:r>
      <w:r>
        <w:lastRenderedPageBreak/>
        <w:t xml:space="preserve">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3"/>
      </w:pPr>
      <w:bookmarkStart w:id="191" w:name="_Toc222221823"/>
      <w:r>
        <w:t>Public shorthand</w:t>
      </w:r>
      <w:bookmarkEnd w:id="191"/>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192" w:name="_Toc222221824"/>
      <w:r>
        <w:t>Optional shorthand</w:t>
      </w:r>
      <w:bookmarkEnd w:id="192"/>
    </w:p>
    <w:p>
      <w:r>
        <w:t xml:space="preserve">Optional shorthand may be used in any context including XML editions in order to reduce code clutter and ease your work. Although proper alternatives for these shorthand solutions do exist and are preferred, the </w:t>
      </w:r>
      <w:r>
        <w:lastRenderedPageBreak/>
        <w:t>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193"/>
      <w:r>
        <w:t xml:space="preserve">this will be processed </w:t>
      </w:r>
      <w:commentRangeEnd w:id="193"/>
      <w:r>
        <w:rPr>
          <w:rStyle w:val="Jegyzethivatkozs"/>
          <w:sz w:val="22"/>
          <w:szCs w:val="22"/>
        </w:rPr>
        <w:commentReference w:id="193"/>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194" w:name="_Ref201052141"/>
      <w:bookmarkStart w:id="195" w:name="_Toc17811427"/>
      <w:bookmarkStart w:id="196" w:name="_Toc17811482"/>
      <w:bookmarkStart w:id="197" w:name="_Toc222221825"/>
      <w:bookmarkEnd w:id="186"/>
      <w:bookmarkEnd w:id="187"/>
      <w:bookmarkEnd w:id="188"/>
      <w:bookmarkEnd w:id="189"/>
      <w:r>
        <w:t>Transliteration shorthand</w:t>
      </w:r>
      <w:bookmarkEnd w:id="197"/>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198"/>
      <w:r>
        <w:t xml:space="preserve">this will be processed </w:t>
      </w:r>
      <w:commentRangeEnd w:id="198"/>
      <w:r>
        <w:rPr>
          <w:rStyle w:val="Jegyzethivatkozs"/>
          <w:sz w:val="22"/>
          <w:szCs w:val="22"/>
        </w:rPr>
        <w:commentReference w:id="198"/>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Shorthand</w:t>
      </w:r>
      <w:bookmarkEnd w:id="194"/>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trPr>
          <w:cnfStyle w:val="100000000000" w:firstRow="1" w:lastRow="0" w:firstColumn="0" w:lastColumn="0" w:oddVBand="0" w:evenVBand="0" w:oddHBand="0" w:evenHBand="0" w:firstRowFirstColumn="0" w:firstRowLastColumn="0" w:lastRowFirstColumn="0" w:lastRowLastColumn="0"/>
        </w:trPr>
        <w:tc>
          <w:tcPr>
            <w:tcW w:w="2048" w:type="dxa"/>
          </w:tcPr>
          <w:p>
            <w:r>
              <w:t>what</w:t>
            </w:r>
          </w:p>
        </w:tc>
        <w:tc>
          <w:tcPr>
            <w:tcW w:w="1943" w:type="dxa"/>
          </w:tcPr>
          <w:p>
            <w:r>
              <w:t>work in progress</w:t>
            </w:r>
          </w:p>
          <w:p>
            <w:r>
              <w:t>= private shorthand</w:t>
            </w:r>
          </w:p>
        </w:tc>
        <w:tc>
          <w:tcPr>
            <w:tcW w:w="1917" w:type="dxa"/>
          </w:tcPr>
          <w:p>
            <w:r>
              <w:t xml:space="preserve">non-DHARMA context </w:t>
            </w:r>
          </w:p>
          <w:p>
            <w:r>
              <w:t>= public shorthand</w:t>
            </w:r>
          </w:p>
        </w:tc>
        <w:tc>
          <w:tcPr>
            <w:tcW w:w="2011" w:type="dxa"/>
          </w:tcPr>
          <w:p>
            <w:r>
              <w:t>DHARMA context</w:t>
            </w:r>
          </w:p>
        </w:tc>
        <w:tc>
          <w:tcPr>
            <w:tcW w:w="1709" w:type="dxa"/>
          </w:tcPr>
          <w:p>
            <w:r>
              <w:t>XML encoding</w:t>
            </w:r>
          </w:p>
        </w:tc>
      </w:tr>
      <w:tr>
        <w:tc>
          <w:tcPr>
            <w:tcW w:w="2048" w:type="dxa"/>
          </w:tcPr>
          <w:p>
            <w:r>
              <w:rPr>
                <w:rStyle w:val="Foreign"/>
                <w:i w:val="0"/>
                <w:iCs w:val="0"/>
              </w:rPr>
              <w:t>ĕ</w:t>
            </w:r>
            <w:r>
              <w:t xml:space="preserve"> instead of </w:t>
            </w:r>
            <w:r>
              <w:rPr>
                <w:rStyle w:val="Foreign"/>
                <w:rFonts w:eastAsia="Arial"/>
                <w:i w:val="0"/>
                <w:iCs w:val="0"/>
              </w:rPr>
              <w:t>ə</w:t>
            </w:r>
          </w:p>
        </w:tc>
        <w:tc>
          <w:tcPr>
            <w:tcW w:w="1943" w:type="dxa"/>
            <w:shd w:val="clear" w:color="auto" w:fill="FFFF00"/>
          </w:tcPr>
          <w:p>
            <w:r>
              <w:rPr>
                <w:rStyle w:val="Foreign"/>
                <w:i w:val="0"/>
                <w:iCs w:val="0"/>
              </w:rPr>
              <w:t>ĕ</w:t>
            </w:r>
          </w:p>
        </w:tc>
        <w:tc>
          <w:tcPr>
            <w:tcW w:w="1917" w:type="dxa"/>
          </w:tcPr>
          <w:p>
            <w:r>
              <w:rPr>
                <w:rStyle w:val="Foreign"/>
                <w:rFonts w:eastAsia="Arial"/>
                <w:i w:val="0"/>
                <w:iCs w:val="0"/>
              </w:rPr>
              <w:t>ə</w:t>
            </w:r>
          </w:p>
        </w:tc>
        <w:tc>
          <w:tcPr>
            <w:tcW w:w="2011" w:type="dxa"/>
          </w:tcPr>
          <w:p>
            <w:r>
              <w:rPr>
                <w:rStyle w:val="Foreign"/>
                <w:rFonts w:eastAsia="Arial"/>
                <w:i w:val="0"/>
                <w:iCs w:val="0"/>
              </w:rPr>
              <w:t>ə</w:t>
            </w:r>
          </w:p>
        </w:tc>
        <w:tc>
          <w:tcPr>
            <w:tcW w:w="1709" w:type="dxa"/>
          </w:tcPr>
          <w:p>
            <w:r>
              <w:t>NA</w:t>
            </w:r>
          </w:p>
        </w:tc>
      </w:tr>
      <w:tr>
        <w:tc>
          <w:tcPr>
            <w:tcW w:w="2048" w:type="dxa"/>
          </w:tcPr>
          <w:p>
            <w:pPr>
              <w:rPr>
                <w:rStyle w:val="Foreign"/>
                <w:i w:val="0"/>
                <w:iCs w:val="0"/>
              </w:rPr>
            </w:pPr>
            <w:r>
              <w:rPr>
                <w:rStyle w:val="Foreign"/>
                <w:i w:val="0"/>
                <w:iCs w:val="0"/>
              </w:rPr>
              <w:lastRenderedPageBreak/>
              <w:t>*</w:t>
            </w:r>
            <w:r>
              <w:t xml:space="preserve"> instead of </w:t>
            </w:r>
            <w:r>
              <w:rPr>
                <w:rStyle w:val="Foreign"/>
                <w:i w:val="0"/>
                <w:iCs w:val="0"/>
              </w:rPr>
              <w:t>·</w:t>
            </w:r>
          </w:p>
        </w:tc>
        <w:tc>
          <w:tcPr>
            <w:tcW w:w="1943" w:type="dxa"/>
            <w:shd w:val="clear" w:color="auto" w:fill="FFFF00"/>
          </w:tcPr>
          <w:p>
            <w:r>
              <w:t>*</w:t>
            </w:r>
          </w:p>
        </w:tc>
        <w:tc>
          <w:tcPr>
            <w:tcW w:w="1917" w:type="dxa"/>
          </w:tcPr>
          <w:p>
            <w:r>
              <w:t>·</w:t>
            </w:r>
          </w:p>
        </w:tc>
        <w:tc>
          <w:tcPr>
            <w:tcW w:w="2011" w:type="dxa"/>
          </w:tcPr>
          <w:p>
            <w:r>
              <w:t>·</w:t>
            </w:r>
          </w:p>
        </w:tc>
        <w:tc>
          <w:tcPr>
            <w:tcW w:w="1709" w:type="dxa"/>
          </w:tcPr>
          <w:p>
            <w:r>
              <w:t>NA</w:t>
            </w:r>
          </w:p>
        </w:tc>
      </w:tr>
      <w:tr>
        <w:tc>
          <w:tcPr>
            <w:tcW w:w="2048" w:type="dxa"/>
          </w:tcPr>
          <w:p>
            <w:r>
              <w:t>Dravidian ē, ō when not distinguished in writing</w:t>
            </w:r>
          </w:p>
        </w:tc>
        <w:tc>
          <w:tcPr>
            <w:tcW w:w="1943" w:type="dxa"/>
          </w:tcPr>
          <w:p>
            <w:r>
              <w:t>ē, ō</w:t>
            </w:r>
          </w:p>
        </w:tc>
        <w:tc>
          <w:tcPr>
            <w:tcW w:w="1917" w:type="dxa"/>
          </w:tcPr>
          <w:p>
            <w:r>
              <w:t>ē, ō</w:t>
            </w:r>
          </w:p>
        </w:tc>
        <w:tc>
          <w:tcPr>
            <w:tcW w:w="2011" w:type="dxa"/>
          </w:tcPr>
          <w:p>
            <w:r>
              <w:t>ē, ō</w:t>
            </w:r>
          </w:p>
        </w:tc>
        <w:tc>
          <w:tcPr>
            <w:tcW w:w="1709" w:type="dxa"/>
            <w:shd w:val="clear" w:color="auto" w:fill="FFFF00"/>
          </w:tcPr>
          <w:p>
            <w:r>
              <w:t>&lt;</w:t>
            </w:r>
            <w:proofErr w:type="spellStart"/>
            <w:r>
              <w:t>orig</w:t>
            </w:r>
            <w:proofErr w:type="spellEnd"/>
            <w:r>
              <w:t>&gt;+&lt;reg&gt; optional</w:t>
            </w:r>
          </w:p>
        </w:tc>
      </w:tr>
      <w:tr>
        <w:tc>
          <w:tcPr>
            <w:tcW w:w="2048" w:type="dxa"/>
          </w:tcPr>
          <w:p>
            <w:r>
              <w:t>SE Asian short vowel where long expected</w:t>
            </w:r>
          </w:p>
        </w:tc>
        <w:tc>
          <w:tcPr>
            <w:tcW w:w="1943" w:type="dxa"/>
          </w:tcPr>
          <w:p>
            <w:r>
              <w:rPr>
                <w:rStyle w:val="Foreign"/>
              </w:rPr>
              <w:t>ă</w:t>
            </w:r>
            <w:r>
              <w:t xml:space="preserve">, </w:t>
            </w:r>
            <w:r>
              <w:rPr>
                <w:rStyle w:val="Foreign"/>
              </w:rPr>
              <w:t>ĭ</w:t>
            </w:r>
            <w:r>
              <w:t xml:space="preserve"> or </w:t>
            </w:r>
            <w:r>
              <w:rPr>
                <w:rStyle w:val="Foreign"/>
              </w:rPr>
              <w:t>ŭ</w:t>
            </w:r>
          </w:p>
        </w:tc>
        <w:tc>
          <w:tcPr>
            <w:tcW w:w="1917" w:type="dxa"/>
          </w:tcPr>
          <w:p>
            <w:r>
              <w:rPr>
                <w:rStyle w:val="Foreign"/>
              </w:rPr>
              <w:t>ă</w:t>
            </w:r>
            <w:r>
              <w:t xml:space="preserve">, </w:t>
            </w:r>
            <w:r>
              <w:rPr>
                <w:rStyle w:val="Foreign"/>
              </w:rPr>
              <w:t>ĭ</w:t>
            </w:r>
            <w:r>
              <w:t xml:space="preserve"> or </w:t>
            </w:r>
            <w:r>
              <w:rPr>
                <w:rStyle w:val="Foreign"/>
              </w:rPr>
              <w:t>ŭ</w:t>
            </w:r>
          </w:p>
        </w:tc>
        <w:tc>
          <w:tcPr>
            <w:tcW w:w="2011" w:type="dxa"/>
          </w:tcPr>
          <w:p>
            <w:r>
              <w:rPr>
                <w:rStyle w:val="Foreign"/>
              </w:rPr>
              <w:t>ă</w:t>
            </w:r>
            <w:r>
              <w:t xml:space="preserve">, </w:t>
            </w:r>
            <w:r>
              <w:rPr>
                <w:rStyle w:val="Foreign"/>
              </w:rPr>
              <w:t>ĭ</w:t>
            </w:r>
            <w:r>
              <w:t xml:space="preserve"> or </w:t>
            </w:r>
            <w:r>
              <w:rPr>
                <w:rStyle w:val="Foreign"/>
              </w:rPr>
              <w:t>ŭ</w:t>
            </w:r>
          </w:p>
        </w:tc>
        <w:tc>
          <w:tcPr>
            <w:tcW w:w="1709" w:type="dxa"/>
            <w:shd w:val="clear" w:color="auto" w:fill="FFFF00"/>
          </w:tcPr>
          <w:p>
            <w:r>
              <w:t>&lt;</w:t>
            </w:r>
            <w:proofErr w:type="spellStart"/>
            <w:r>
              <w:t>orig</w:t>
            </w:r>
            <w:proofErr w:type="spellEnd"/>
            <w:r>
              <w:t>&gt;+&lt;reg&gt; optional</w:t>
            </w:r>
          </w:p>
        </w:tc>
      </w:tr>
      <w:tr>
        <w:tc>
          <w:tcPr>
            <w:tcW w:w="2048" w:type="dxa"/>
          </w:tcPr>
          <w:p>
            <w:r>
              <w:t>visarga variants</w:t>
            </w:r>
          </w:p>
        </w:tc>
        <w:tc>
          <w:tcPr>
            <w:tcW w:w="1943" w:type="dxa"/>
            <w:shd w:val="clear" w:color="auto" w:fill="FFFF00"/>
          </w:tcPr>
          <w:p>
            <w:r>
              <w:t>f, x</w:t>
            </w:r>
          </w:p>
        </w:tc>
        <w:tc>
          <w:tcPr>
            <w:tcW w:w="1917" w:type="dxa"/>
            <w:shd w:val="clear" w:color="auto" w:fill="FFFF00"/>
          </w:tcPr>
          <w:p>
            <w:r>
              <w:t>f, x</w:t>
            </w:r>
          </w:p>
        </w:tc>
        <w:tc>
          <w:tcPr>
            <w:tcW w:w="2011" w:type="dxa"/>
          </w:tcPr>
          <w:p>
            <w:r>
              <w:t>ḫ, ẖ</w:t>
            </w:r>
          </w:p>
        </w:tc>
        <w:tc>
          <w:tcPr>
            <w:tcW w:w="1709" w:type="dxa"/>
          </w:tcPr>
          <w:p>
            <w:r>
              <w:t>NA</w:t>
            </w:r>
          </w:p>
        </w:tc>
      </w:tr>
      <w:tr>
        <w:tc>
          <w:tcPr>
            <w:tcW w:w="2048" w:type="dxa"/>
          </w:tcPr>
          <w:p>
            <w:r>
              <w:t>underdot</w:t>
            </w:r>
          </w:p>
        </w:tc>
        <w:tc>
          <w:tcPr>
            <w:tcW w:w="1943" w:type="dxa"/>
            <w:shd w:val="clear" w:color="auto" w:fill="FFFF00"/>
          </w:tcPr>
          <w:p>
            <w:r>
              <w:t>ṛ (ḷ)</w:t>
            </w:r>
          </w:p>
        </w:tc>
        <w:tc>
          <w:tcPr>
            <w:tcW w:w="1917" w:type="dxa"/>
            <w:shd w:val="clear" w:color="auto" w:fill="FFFF00"/>
          </w:tcPr>
          <w:p>
            <w:r>
              <w:t>ṛ (ḷ)</w:t>
            </w:r>
          </w:p>
        </w:tc>
        <w:tc>
          <w:tcPr>
            <w:tcW w:w="2011" w:type="dxa"/>
          </w:tcPr>
          <w:p>
            <w:r>
              <w:t>r̥ (l̥)</w:t>
            </w:r>
          </w:p>
        </w:tc>
        <w:tc>
          <w:tcPr>
            <w:tcW w:w="1709" w:type="dxa"/>
          </w:tcPr>
          <w:p>
            <w:r>
              <w:t>NA</w:t>
            </w:r>
          </w:p>
        </w:tc>
      </w:tr>
      <w:tr>
        <w:tc>
          <w:tcPr>
            <w:tcW w:w="2048" w:type="dxa"/>
          </w:tcPr>
          <w:p>
            <w:pPr>
              <w:rPr>
                <w:rStyle w:val="Foreign"/>
                <w:i w:val="0"/>
                <w:iCs w:val="0"/>
              </w:rPr>
            </w:pPr>
            <w:r>
              <w:t xml:space="preserve">editorial </w:t>
            </w:r>
            <w:r>
              <w:rPr>
                <w:rStyle w:val="Foreign"/>
                <w:i w:val="0"/>
                <w:iCs w:val="0"/>
              </w:rPr>
              <w:t>avagraha</w:t>
            </w:r>
          </w:p>
        </w:tc>
        <w:tc>
          <w:tcPr>
            <w:tcW w:w="1943" w:type="dxa"/>
          </w:tcPr>
          <w:p>
            <w:r>
              <w:t>’ or '</w:t>
            </w:r>
          </w:p>
        </w:tc>
        <w:tc>
          <w:tcPr>
            <w:tcW w:w="1917" w:type="dxa"/>
          </w:tcPr>
          <w:p>
            <w:r>
              <w:t>’ (or '?)</w:t>
            </w:r>
          </w:p>
        </w:tc>
        <w:tc>
          <w:tcPr>
            <w:tcW w:w="2011" w:type="dxa"/>
          </w:tcPr>
          <w:p>
            <w:r>
              <w:t>’ (or '?)</w:t>
            </w:r>
          </w:p>
        </w:tc>
        <w:tc>
          <w:tcPr>
            <w:tcW w:w="1709" w:type="dxa"/>
          </w:tcPr>
          <w:p>
            <w:r>
              <w:t>&lt;supplied&gt; mandatory?</w:t>
            </w:r>
          </w:p>
        </w:tc>
      </w:tr>
      <w:tr>
        <w:tc>
          <w:tcPr>
            <w:tcW w:w="2048" w:type="dxa"/>
          </w:tcPr>
          <w:p>
            <w:r>
              <w:t xml:space="preserve">original </w:t>
            </w:r>
            <w:proofErr w:type="spellStart"/>
            <w:r>
              <w:t>avagraha</w:t>
            </w:r>
            <w:proofErr w:type="spellEnd"/>
          </w:p>
        </w:tc>
        <w:tc>
          <w:tcPr>
            <w:tcW w:w="1943" w:type="dxa"/>
          </w:tcPr>
          <w:p>
            <w:r>
              <w:t>’ or '</w:t>
            </w:r>
          </w:p>
        </w:tc>
        <w:tc>
          <w:tcPr>
            <w:tcW w:w="1917" w:type="dxa"/>
          </w:tcPr>
          <w:p>
            <w:r>
              <w:t>’ (or '?)</w:t>
            </w:r>
          </w:p>
        </w:tc>
        <w:tc>
          <w:tcPr>
            <w:tcW w:w="2011" w:type="dxa"/>
          </w:tcPr>
          <w:p>
            <w:r>
              <w:t>’ (or '?)</w:t>
            </w:r>
          </w:p>
        </w:tc>
        <w:tc>
          <w:tcPr>
            <w:tcW w:w="1709" w:type="dxa"/>
          </w:tcPr>
          <w:p>
            <w:r>
              <w:t xml:space="preserve">none if markup mandatory for supplied </w:t>
            </w:r>
            <w:proofErr w:type="spellStart"/>
            <w:r>
              <w:t>avagraha</w:t>
            </w:r>
            <w:proofErr w:type="spellEnd"/>
          </w:p>
          <w:p>
            <w:r>
              <w:t>&lt;</w:t>
            </w:r>
            <w:proofErr w:type="spellStart"/>
            <w:r>
              <w:t>orig</w:t>
            </w:r>
            <w:proofErr w:type="spellEnd"/>
            <w:r>
              <w:t xml:space="preserve">&gt; mandatory if optional for supplied </w:t>
            </w:r>
            <w:proofErr w:type="spellStart"/>
            <w:r>
              <w:t>avagraha</w:t>
            </w:r>
            <w:proofErr w:type="spellEnd"/>
          </w:p>
        </w:tc>
      </w:tr>
      <w:tr>
        <w:tc>
          <w:tcPr>
            <w:tcW w:w="2048" w:type="dxa"/>
          </w:tcPr>
          <w:p>
            <w:r>
              <w:t>generic punctuation</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simple specific punctuation</w:t>
            </w:r>
          </w:p>
        </w:tc>
        <w:tc>
          <w:tcPr>
            <w:tcW w:w="1943" w:type="dxa"/>
          </w:tcPr>
          <w:p>
            <w:r>
              <w:t>|, /, etc.</w:t>
            </w:r>
          </w:p>
        </w:tc>
        <w:tc>
          <w:tcPr>
            <w:tcW w:w="1917" w:type="dxa"/>
          </w:tcPr>
          <w:p>
            <w:r>
              <w:t>|, /, etc.</w:t>
            </w:r>
          </w:p>
        </w:tc>
        <w:tc>
          <w:tcPr>
            <w:tcW w:w="2011" w:type="dxa"/>
          </w:tcPr>
          <w:p>
            <w:r>
              <w:t>|, /, etc.</w:t>
            </w:r>
          </w:p>
        </w:tc>
        <w:tc>
          <w:tcPr>
            <w:tcW w:w="1709" w:type="dxa"/>
            <w:shd w:val="clear" w:color="auto" w:fill="FFFF00"/>
          </w:tcPr>
          <w:p>
            <w:r>
              <w:t>&lt;g&gt; optional?</w:t>
            </w:r>
          </w:p>
        </w:tc>
      </w:tr>
      <w:tr>
        <w:tc>
          <w:tcPr>
            <w:tcW w:w="2048" w:type="dxa"/>
          </w:tcPr>
          <w:p>
            <w:r>
              <w:t>complex specific punctuation</w:t>
            </w:r>
          </w:p>
        </w:tc>
        <w:tc>
          <w:tcPr>
            <w:tcW w:w="1943" w:type="dxa"/>
          </w:tcPr>
          <w:p>
            <w:r>
              <w:t>||, //, // 0 // etc.</w:t>
            </w:r>
          </w:p>
        </w:tc>
        <w:tc>
          <w:tcPr>
            <w:tcW w:w="1917" w:type="dxa"/>
          </w:tcPr>
          <w:p>
            <w:r>
              <w:t>||, //, // 0 // etc.</w:t>
            </w:r>
          </w:p>
        </w:tc>
        <w:tc>
          <w:tcPr>
            <w:tcW w:w="2011" w:type="dxa"/>
          </w:tcPr>
          <w:p>
            <w:r>
              <w:t>||, //, // 0 // etc.</w:t>
            </w:r>
          </w:p>
        </w:tc>
        <w:tc>
          <w:tcPr>
            <w:tcW w:w="1709" w:type="dxa"/>
            <w:shd w:val="clear" w:color="auto" w:fill="FFFF00"/>
          </w:tcPr>
          <w:p>
            <w:r>
              <w:t>&lt;g&gt; optional?</w:t>
            </w:r>
          </w:p>
        </w:tc>
      </w:tr>
      <w:tr>
        <w:tc>
          <w:tcPr>
            <w:tcW w:w="2048" w:type="dxa"/>
          </w:tcPr>
          <w:p>
            <w:r>
              <w:t>generic ideogram</w:t>
            </w:r>
          </w:p>
        </w:tc>
        <w:tc>
          <w:tcPr>
            <w:tcW w:w="1943" w:type="dxa"/>
          </w:tcPr>
          <w:p>
            <w:r>
              <w:t>€ [or whatever]</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connector</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generic abstract symbol</w:t>
            </w:r>
          </w:p>
        </w:tc>
        <w:tc>
          <w:tcPr>
            <w:tcW w:w="1943" w:type="dxa"/>
          </w:tcPr>
          <w:p>
            <w:r>
              <w:t>@</w:t>
            </w:r>
          </w:p>
        </w:tc>
        <w:tc>
          <w:tcPr>
            <w:tcW w:w="1917" w:type="dxa"/>
          </w:tcPr>
          <w:p>
            <w:r>
              <w:t>@</w:t>
            </w:r>
          </w:p>
        </w:tc>
        <w:tc>
          <w:tcPr>
            <w:tcW w:w="2011" w:type="dxa"/>
          </w:tcPr>
          <w:p>
            <w:r>
              <w:t>@</w:t>
            </w:r>
          </w:p>
        </w:tc>
        <w:tc>
          <w:tcPr>
            <w:tcW w:w="1709" w:type="dxa"/>
            <w:shd w:val="clear" w:color="auto" w:fill="FFFF00"/>
          </w:tcPr>
          <w:p>
            <w:r>
              <w:t>&lt;g&gt; optional?</w:t>
            </w:r>
          </w:p>
        </w:tc>
      </w:tr>
      <w:tr>
        <w:tc>
          <w:tcPr>
            <w:tcW w:w="2048" w:type="dxa"/>
          </w:tcPr>
          <w:p>
            <w:r>
              <w:t>specific abstract symbol</w:t>
            </w:r>
          </w:p>
        </w:tc>
        <w:tc>
          <w:tcPr>
            <w:tcW w:w="1943"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r>
              <w:t>&lt;g&gt; optional?</w:t>
            </w:r>
          </w:p>
        </w:tc>
      </w:tr>
      <w:tr>
        <w:tc>
          <w:tcPr>
            <w:tcW w:w="2048" w:type="dxa"/>
          </w:tcPr>
          <w:p>
            <w:r>
              <w:t>supplied generic punctuation</w:t>
            </w:r>
          </w:p>
        </w:tc>
        <w:tc>
          <w:tcPr>
            <w:tcW w:w="1943" w:type="dxa"/>
            <w:shd w:val="clear" w:color="auto" w:fill="FFFF00"/>
          </w:tcPr>
          <w:p>
            <w:r>
              <w:t>.</w:t>
            </w:r>
          </w:p>
        </w:tc>
        <w:tc>
          <w:tcPr>
            <w:tcW w:w="1917" w:type="dxa"/>
            <w:shd w:val="clear" w:color="auto" w:fill="FFFF00"/>
          </w:tcPr>
          <w:p>
            <w:r>
              <w:t>.</w:t>
            </w:r>
          </w:p>
        </w:tc>
        <w:tc>
          <w:tcPr>
            <w:tcW w:w="2011" w:type="dxa"/>
          </w:tcPr>
          <w:p>
            <w:r>
              <w:t>.</w:t>
            </w:r>
          </w:p>
        </w:tc>
        <w:tc>
          <w:tcPr>
            <w:tcW w:w="1709" w:type="dxa"/>
          </w:tcPr>
          <w:p>
            <w:r>
              <w:t>&lt;supplied&gt; mandatory</w:t>
            </w:r>
          </w:p>
        </w:tc>
      </w:tr>
      <w:tr>
        <w:tc>
          <w:tcPr>
            <w:tcW w:w="2048" w:type="dxa"/>
          </w:tcPr>
          <w:p>
            <w:r>
              <w:t>non-decimal numeral</w:t>
            </w:r>
          </w:p>
        </w:tc>
        <w:tc>
          <w:tcPr>
            <w:tcW w:w="1943" w:type="dxa"/>
            <w:shd w:val="clear" w:color="auto" w:fill="FFFF00"/>
          </w:tcPr>
          <w:p>
            <w:r>
              <w:t>10+, 100+</w:t>
            </w:r>
          </w:p>
        </w:tc>
        <w:tc>
          <w:tcPr>
            <w:tcW w:w="1917" w:type="dxa"/>
            <w:shd w:val="clear" w:color="auto" w:fill="FFFF00"/>
          </w:tcPr>
          <w:p>
            <w:r>
              <w:t>10+, 100+</w:t>
            </w:r>
          </w:p>
        </w:tc>
        <w:tc>
          <w:tcPr>
            <w:tcW w:w="2011" w:type="dxa"/>
          </w:tcPr>
          <w:p>
            <w:r>
              <w:t>10+, 100+</w:t>
            </w:r>
          </w:p>
        </w:tc>
        <w:tc>
          <w:tcPr>
            <w:tcW w:w="1709" w:type="dxa"/>
          </w:tcPr>
          <w:p>
            <w:r>
              <w:t>&lt;g&gt; mandatory</w:t>
            </w:r>
          </w:p>
        </w:tc>
      </w:tr>
      <w:tr>
        <w:tc>
          <w:tcPr>
            <w:tcW w:w="2048" w:type="dxa"/>
          </w:tcPr>
          <w:p>
            <w:r>
              <w:t>original space</w:t>
            </w:r>
          </w:p>
        </w:tc>
        <w:tc>
          <w:tcPr>
            <w:tcW w:w="1943" w:type="dxa"/>
            <w:shd w:val="clear" w:color="auto" w:fill="FFFF00"/>
          </w:tcPr>
          <w:p>
            <w:r>
              <w:t>_</w:t>
            </w:r>
          </w:p>
        </w:tc>
        <w:tc>
          <w:tcPr>
            <w:tcW w:w="1917" w:type="dxa"/>
            <w:shd w:val="clear" w:color="auto" w:fill="FFFF00"/>
          </w:tcPr>
          <w:p>
            <w:r>
              <w:t>_</w:t>
            </w:r>
          </w:p>
        </w:tc>
        <w:tc>
          <w:tcPr>
            <w:tcW w:w="2011" w:type="dxa"/>
          </w:tcPr>
          <w:p>
            <w:r>
              <w:t>_</w:t>
            </w:r>
          </w:p>
        </w:tc>
        <w:tc>
          <w:tcPr>
            <w:tcW w:w="1709" w:type="dxa"/>
          </w:tcPr>
          <w:p>
            <w:r>
              <w:t>&lt;space&gt; mandatory</w:t>
            </w:r>
          </w:p>
        </w:tc>
      </w:tr>
      <w:tr>
        <w:tc>
          <w:tcPr>
            <w:tcW w:w="2048" w:type="dxa"/>
          </w:tcPr>
          <w:p>
            <w:r>
              <w:t>indeterminate vowel or consonant</w:t>
            </w:r>
          </w:p>
        </w:tc>
        <w:tc>
          <w:tcPr>
            <w:tcW w:w="1943" w:type="dxa"/>
            <w:shd w:val="clear" w:color="auto" w:fill="FFFF00"/>
          </w:tcPr>
          <w:p>
            <w:r>
              <w:t>V, C</w:t>
            </w:r>
          </w:p>
        </w:tc>
        <w:tc>
          <w:tcPr>
            <w:tcW w:w="1917" w:type="dxa"/>
            <w:shd w:val="clear" w:color="auto" w:fill="FFFF00"/>
          </w:tcPr>
          <w:p>
            <w:r>
              <w:t>V, C</w:t>
            </w:r>
          </w:p>
        </w:tc>
        <w:tc>
          <w:tcPr>
            <w:tcW w:w="2011" w:type="dxa"/>
            <w:shd w:val="clear" w:color="auto" w:fill="FFFF00"/>
          </w:tcPr>
          <w:p>
            <w:r>
              <w:t>V, C</w:t>
            </w:r>
          </w:p>
        </w:tc>
        <w:tc>
          <w:tcPr>
            <w:tcW w:w="1709" w:type="dxa"/>
          </w:tcPr>
          <w:p>
            <w:r>
              <w:t>&lt;seg&gt; mandatory</w:t>
            </w:r>
          </w:p>
        </w:tc>
      </w:tr>
      <w:tr>
        <w:tc>
          <w:tcPr>
            <w:tcW w:w="2048" w:type="dxa"/>
          </w:tcPr>
          <w:p>
            <w:proofErr w:type="spellStart"/>
            <w:r>
              <w:t>akṣara</w:t>
            </w:r>
            <w:proofErr w:type="spellEnd"/>
            <w:r>
              <w:t xml:space="preserve"> unity</w:t>
            </w:r>
          </w:p>
        </w:tc>
        <w:tc>
          <w:tcPr>
            <w:tcW w:w="1943" w:type="dxa"/>
            <w:shd w:val="clear" w:color="auto" w:fill="FFFF00"/>
          </w:tcPr>
          <w:p>
            <w:r>
              <w:t>=</w:t>
            </w:r>
          </w:p>
        </w:tc>
        <w:tc>
          <w:tcPr>
            <w:tcW w:w="1917" w:type="dxa"/>
            <w:shd w:val="clear" w:color="auto" w:fill="FFFF00"/>
          </w:tcPr>
          <w:p>
            <w:r>
              <w:t>=</w:t>
            </w:r>
          </w:p>
        </w:tc>
        <w:tc>
          <w:tcPr>
            <w:tcW w:w="2011" w:type="dxa"/>
          </w:tcPr>
          <w:p>
            <w:r>
              <w:t xml:space="preserve">= </w:t>
            </w:r>
          </w:p>
        </w:tc>
        <w:tc>
          <w:tcPr>
            <w:tcW w:w="1709" w:type="dxa"/>
          </w:tcPr>
          <w:p>
            <w:r>
              <w:t>&lt;seg&gt; mandatory</w:t>
            </w:r>
          </w:p>
        </w:tc>
      </w:tr>
    </w:tbl>
    <w:p>
      <w:pPr>
        <w:pStyle w:val="Lista"/>
      </w:pPr>
      <w:r>
        <w:t>so what do we have here?</w:t>
      </w:r>
    </w:p>
    <w:p>
      <w:pPr>
        <w:pStyle w:val="Lista"/>
      </w:pPr>
      <w:r>
        <w:t>transliteration shorthand</w:t>
      </w:r>
    </w:p>
    <w:p>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pPr>
        <w:pStyle w:val="Lista3"/>
      </w:pPr>
      <w:r>
        <w:t>unless Arlo wants one or both of these to be public</w:t>
      </w:r>
    </w:p>
    <w:p>
      <w:pPr>
        <w:pStyle w:val="Lista2"/>
      </w:pPr>
      <w:r>
        <w:t xml:space="preserve">public: underdot, </w:t>
      </w:r>
      <w:proofErr w:type="spellStart"/>
      <w:r>
        <w:t>f+x</w:t>
      </w:r>
      <w:proofErr w:type="spellEnd"/>
      <w:r>
        <w:t xml:space="preserve"> </w:t>
      </w:r>
    </w:p>
    <w:p>
      <w:pPr>
        <w:pStyle w:val="Lista2"/>
      </w:pPr>
      <w:r>
        <w:lastRenderedPageBreak/>
        <w:t>to simplify things, best not to mention private tr shorthand in the TG</w:t>
      </w:r>
    </w:p>
    <w:p>
      <w:pPr>
        <w:pStyle w:val="Lista2"/>
      </w:pPr>
      <w:r>
        <w:t>or just these all public</w:t>
      </w:r>
    </w:p>
    <w:p>
      <w:pPr>
        <w:pStyle w:val="Lista"/>
      </w:pPr>
      <w:r>
        <w:t>essential: could (in principle) be replaced or supplemented with markup, but we choose not to do so</w:t>
      </w:r>
    </w:p>
    <w:p>
      <w:pPr>
        <w:pStyle w:val="Lista2"/>
      </w:pPr>
      <w:r>
        <w:t>disambiguation colon</w:t>
      </w:r>
    </w:p>
    <w:p>
      <w:pPr>
        <w:pStyle w:val="Lista2"/>
      </w:pPr>
      <w:r>
        <w:t>editorial space and hyphen</w:t>
      </w:r>
    </w:p>
    <w:p>
      <w:pPr>
        <w:pStyle w:val="Lista2"/>
      </w:pPr>
      <w:r>
        <w:t>truncation °</w:t>
      </w:r>
    </w:p>
    <w:p>
      <w:pPr>
        <w:pStyle w:val="Lista2"/>
      </w:pPr>
      <w:r>
        <w:t>sandhi analysis</w:t>
      </w:r>
    </w:p>
    <w:p>
      <w:pPr>
        <w:pStyle w:val="Lista2"/>
      </w:pPr>
      <w:r>
        <w:t>⌈ and ⌉ placeholders</w:t>
      </w:r>
    </w:p>
    <w:p>
      <w:pPr>
        <w:pStyle w:val="Lista"/>
      </w:pPr>
      <w:r>
        <w:t xml:space="preserve">“optional”, markable-up: can (and by recommendation should) be </w:t>
      </w:r>
      <w:r>
        <w:rPr>
          <w:i/>
          <w:iCs/>
        </w:rPr>
        <w:t>accompanied by</w:t>
      </w:r>
      <w:r>
        <w:t xml:space="preserve"> markup in an XML context</w:t>
      </w:r>
    </w:p>
    <w:p>
      <w:pPr>
        <w:pStyle w:val="Lista2"/>
      </w:pPr>
      <w:r>
        <w:t>symbol representations in the new radical system</w:t>
      </w:r>
    </w:p>
    <w:p>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pPr>
        <w:pStyle w:val="Lista2"/>
      </w:pPr>
      <w:r>
        <w:t xml:space="preserve">possibly the editorial </w:t>
      </w:r>
      <w:proofErr w:type="spellStart"/>
      <w:r>
        <w:t>avagraha</w:t>
      </w:r>
      <w:proofErr w:type="spellEnd"/>
    </w:p>
    <w:p>
      <w:pPr>
        <w:pStyle w:val="Lista2"/>
      </w:pPr>
      <w:r>
        <w:t>possibly V and C</w:t>
      </w:r>
    </w:p>
    <w:p>
      <w:pPr>
        <w:pStyle w:val="Lista2"/>
      </w:pPr>
      <w:r>
        <w:t>non-decimal numeral +</w:t>
      </w:r>
    </w:p>
    <w:p>
      <w:pPr>
        <w:pStyle w:val="Lista2"/>
      </w:pPr>
      <w:r>
        <w:t>original space _</w:t>
      </w:r>
    </w:p>
    <w:p>
      <w:pPr>
        <w:pStyle w:val="Lista"/>
      </w:pPr>
      <w:r>
        <w:t xml:space="preserve">“public”, replaced by markup: </w:t>
      </w:r>
      <w:r>
        <w:rPr>
          <w:i/>
          <w:iCs/>
        </w:rPr>
        <w:t>must</w:t>
      </w:r>
      <w:r>
        <w:t xml:space="preserve"> be replaced by XML in an XML context</w:t>
      </w:r>
    </w:p>
    <w:p>
      <w:pPr>
        <w:pStyle w:val="Lista2"/>
      </w:pPr>
      <w:r>
        <w:t>supplied punctuation</w:t>
      </w:r>
    </w:p>
    <w:p>
      <w:pPr>
        <w:pStyle w:val="Lista3"/>
      </w:pPr>
      <w:r>
        <w:t>may not need to be discussed as supplied cannot be distinguished from original without XML</w:t>
      </w:r>
    </w:p>
    <w:p>
      <w:pPr>
        <w:pStyle w:val="Lista2"/>
      </w:pPr>
      <w:r>
        <w:t xml:space="preserve">supplied </w:t>
      </w:r>
      <w:proofErr w:type="spellStart"/>
      <w:r>
        <w:t>avagraha</w:t>
      </w:r>
      <w:proofErr w:type="spellEnd"/>
    </w:p>
    <w:p>
      <w:pPr>
        <w:pStyle w:val="Lista3"/>
      </w:pPr>
      <w:r>
        <w:t>I would prefer always to have it marked up, but may not be feasible</w:t>
      </w:r>
    </w:p>
    <w:p>
      <w:pPr>
        <w:pStyle w:val="Lista"/>
      </w:pPr>
      <w:r>
        <w:rPr>
          <w:i/>
          <w:iCs/>
        </w:rPr>
        <w:t>thoughts</w:t>
      </w:r>
    </w:p>
    <w:p>
      <w:pPr>
        <w:pStyle w:val="Lista2"/>
      </w:pPr>
      <w:r>
        <w:t>under markup shorthand, basically everything but &lt;supplied&gt; could be declared optional</w:t>
      </w:r>
    </w:p>
    <w:p>
      <w:pPr>
        <w:pStyle w:val="Lista3"/>
      </w:pPr>
      <w:r>
        <w:t>in which case supplied punctuation does not need a solution</w:t>
      </w:r>
    </w:p>
    <w:p>
      <w:pPr>
        <w:pStyle w:val="Lista3"/>
      </w:pPr>
      <w:r>
        <w:t xml:space="preserve">while supplied </w:t>
      </w:r>
      <w:proofErr w:type="spellStart"/>
      <w:r>
        <w:t>avagraha</w:t>
      </w:r>
      <w:proofErr w:type="spellEnd"/>
      <w:r>
        <w:t xml:space="preserve"> is much the same as short/long vowel distinctions: it should ideally be marked up, but can be sloppily left without markup in contexts where it is evidently editorial</w:t>
      </w:r>
    </w:p>
    <w:p>
      <w:pPr>
        <w:pStyle w:val="Lista"/>
        <w:rPr>
          <w:b/>
          <w:bCs/>
        </w:rPr>
      </w:pPr>
      <w:r>
        <w:rPr>
          <w:b/>
          <w:bCs/>
        </w:rPr>
        <w:t>so how about a reconceptualisation?</w:t>
      </w:r>
    </w:p>
    <w:p>
      <w:pPr>
        <w:pStyle w:val="Lista2"/>
      </w:pPr>
      <w:r>
        <w:t>we have transliteration shorthand, aka informal transliteration alternatives, which are preferably private but may be public when demanded by convention or printing requirements</w:t>
      </w:r>
    </w:p>
    <w:p>
      <w:pPr>
        <w:pStyle w:val="Lista2"/>
      </w:pPr>
      <w:r>
        <w:t>and we have shorthand per se, which includes</w:t>
      </w:r>
    </w:p>
    <w:p>
      <w:pPr>
        <w:pStyle w:val="Lista3"/>
      </w:pPr>
      <w:r>
        <w:t>essential shorthand, which we never replace or supplement with markup, although</w:t>
      </w:r>
    </w:p>
    <w:p>
      <w:pPr>
        <w:pStyle w:val="Lista3"/>
      </w:pPr>
      <w:r>
        <w:t>optional shorthand, which we can replace or supplement with markup</w:t>
      </w:r>
    </w:p>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lastRenderedPageBreak/>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3"/>
      </w:pPr>
      <w:bookmarkStart w:id="199" w:name="_Ref203732264"/>
      <w:bookmarkStart w:id="200" w:name="_Toc222221826"/>
      <w:r>
        <w:t>Private shorthand</w:t>
      </w:r>
      <w:bookmarkEnd w:id="199"/>
      <w:bookmarkEnd w:id="200"/>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3"/>
      </w:pPr>
      <w:bookmarkStart w:id="201" w:name="_Ref203732403"/>
      <w:bookmarkStart w:id="202" w:name="_Toc222221827"/>
      <w:r>
        <w:t>Public shorthand</w:t>
      </w:r>
      <w:bookmarkEnd w:id="201"/>
      <w:bookmarkEnd w:id="202"/>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 xml:space="preserve">IF ALL OF THESE ARE PUBLIC SHORTHAND, THAT MEANS WE’LL HAVE TO REPLACE ALL SUCH SIGNS </w:t>
      </w:r>
      <w:r>
        <w:rPr>
          <w:highlight w:val="yellow"/>
        </w:rPr>
        <w:lastRenderedPageBreak/>
        <w:t>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pPr>
        <w:pStyle w:val="Cmsor3"/>
      </w:pPr>
      <w:bookmarkStart w:id="203" w:name="_Ref203732457"/>
      <w:bookmarkStart w:id="204" w:name="_Toc222221828"/>
      <w:r>
        <w:t>Optional shorthand</w:t>
      </w:r>
      <w:bookmarkEnd w:id="203"/>
      <w:bookmarkEnd w:id="204"/>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5"/>
      <w:r>
        <w:t xml:space="preserve">this will be processed </w:t>
      </w:r>
      <w:commentRangeEnd w:id="205"/>
      <w:r>
        <w:rPr>
          <w:rStyle w:val="Jegyzethivatkozs"/>
          <w:sz w:val="22"/>
          <w:szCs w:val="22"/>
        </w:rPr>
        <w:commentReference w:id="205"/>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pPr>
        <w:pStyle w:val="Cmsor3"/>
      </w:pPr>
      <w:bookmarkStart w:id="206" w:name="_Toc222221829"/>
      <w:r>
        <w:t>Transliteration shorthand</w:t>
      </w:r>
      <w:bookmarkEnd w:id="206"/>
    </w:p>
    <w:p>
      <w:pPr>
        <w:pStyle w:val="Lista"/>
        <w:rPr>
          <w:lang w:eastAsia="en-US" w:bidi="ar-SA"/>
        </w:rPr>
      </w:pPr>
      <w:r>
        <w:rPr>
          <w:lang w:eastAsia="en-US" w:bidi="ar-SA"/>
        </w:rPr>
        <w:t>if discussing separately from markup shorthand: what comes here?</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7"/>
      <w:r>
        <w:lastRenderedPageBreak/>
        <w:t xml:space="preserve">this will be processed </w:t>
      </w:r>
      <w:commentRangeEnd w:id="207"/>
      <w:r>
        <w:rPr>
          <w:rStyle w:val="Jegyzethivatkozs"/>
          <w:sz w:val="22"/>
          <w:szCs w:val="22"/>
        </w:rPr>
        <w:commentReference w:id="207"/>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rPr>
          <w:lang w:eastAsia="en-US" w:bidi="ar-SA"/>
        </w:rPr>
      </w:pPr>
    </w:p>
    <w:p/>
    <w:p>
      <w:pPr>
        <w:pStyle w:val="Cmsor2"/>
      </w:pPr>
      <w:r>
        <w:t>Compatibility with other transliteration systems</w:t>
      </w:r>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3.1.2</w:t>
      </w:r>
      <w:r>
        <w:fldChar w:fldCharType="end"/>
      </w:r>
      <w:r>
        <w:t>) and low-level editorial markup (§</w:t>
      </w:r>
      <w:r>
        <w:fldChar w:fldCharType="begin"/>
      </w:r>
      <w:r>
        <w:instrText xml:space="preserve"> REF _Ref203985519 \r \h </w:instrText>
      </w:r>
      <w:r>
        <w:fldChar w:fldCharType="separate"/>
      </w:r>
      <w:r>
        <w:t>3.3</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3"/>
      </w:pPr>
      <w:bookmarkStart w:id="208" w:name="_Toc222221834"/>
      <w:r>
        <w:t>Extensibility</w:t>
      </w:r>
      <w:bookmarkEnd w:id="208"/>
    </w:p>
    <w:p>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1"/>
      </w:pPr>
      <w:bookmarkStart w:id="209" w:name="_Ref222152300"/>
      <w:r>
        <w:lastRenderedPageBreak/>
        <w:t xml:space="preserve">Alphabetic </w:t>
      </w:r>
      <w:bookmarkEnd w:id="195"/>
      <w:bookmarkEnd w:id="196"/>
      <w:r>
        <w:t>graphemes</w:t>
      </w:r>
      <w:bookmarkEnd w:id="209"/>
    </w:p>
    <w:p>
      <w:pPr>
        <w:pStyle w:val="Cmsor2"/>
      </w:pPr>
      <w:r>
        <w:t>Overview</w:t>
      </w:r>
    </w:p>
    <w:p>
      <w:pPr>
        <w:rPr>
          <w:lang w:eastAsia="en-US" w:bidi="ar-SA"/>
        </w:rPr>
      </w:pPr>
      <w:r>
        <w:rPr>
          <w:lang w:eastAsia="en-US" w:bidi="ar-SA"/>
        </w:rPr>
        <w:t>@@@add an overview</w:t>
      </w:r>
    </w:p>
    <w:p>
      <w:pPr>
        <w:rPr>
          <w:lang w:eastAsia="en-US" w:bidi="ar-SA"/>
        </w:rPr>
      </w:pPr>
      <w:r>
        <w:rPr>
          <w:lang w:eastAsia="en-US" w:bidi="ar-SA"/>
        </w:rPr>
        <w:t>@but I may want to remove all the overview headings and just keep the respective text at the top of each major section</w:t>
      </w:r>
    </w:p>
    <w:p>
      <w:pPr>
        <w:pStyle w:val="Cmsor2"/>
      </w:pPr>
      <w:bookmarkStart w:id="210" w:name="_941zz4vcrjax" w:colFirst="0" w:colLast="0"/>
      <w:bookmarkEnd w:id="210"/>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1" w:name="_Ref201058649"/>
            <w:r>
              <w:t xml:space="preserve">Figure </w:t>
            </w:r>
            <w:fldSimple w:instr=" STYLEREF 2 \s ">
              <w:r>
                <w:rPr>
                  <w:noProof/>
                </w:rPr>
                <w:t>4.2</w:t>
              </w:r>
            </w:fldSimple>
            <w:r>
              <w:t>.</w:t>
            </w:r>
            <w:fldSimple w:instr=" SEQ Figure \* ALPHABETIC \s 2 ">
              <w:r>
                <w:rPr>
                  <w:noProof/>
                </w:rPr>
                <w:t>A</w:t>
              </w:r>
            </w:fldSimple>
            <w:bookmarkEnd w:id="21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2" w:name="_Ref199856693"/>
      <w:bookmarkStart w:id="213" w:name="_Toc222221835"/>
      <w:r>
        <w:rPr>
          <w:rStyle w:val="Foreign"/>
          <w:i w:val="0"/>
          <w:iCs w:val="0"/>
          <w:noProof w:val="0"/>
        </w:rPr>
        <w:t>Working with digraphs</w:t>
      </w:r>
      <w:bookmarkEnd w:id="213"/>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pPr>
        <w:rPr>
          <w:lang w:eastAsia="en-US" w:bidi="ar-SA"/>
        </w:rPr>
      </w:pPr>
    </w:p>
    <w:p>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4.7.1</w:t>
      </w:r>
      <w:r>
        <w:fldChar w:fldCharType="end"/>
      </w:r>
      <w:r>
        <w:t>) target graphemes which can appear in digraphs but are present on rare occasions in their individual roles.</w:t>
      </w:r>
    </w:p>
    <w:p>
      <w:pPr>
        <w:rPr>
          <w:lang w:eastAsia="en-US" w:bidi="ar-SA"/>
        </w:rPr>
      </w:pPr>
    </w:p>
    <w:p>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3"/>
      </w:pPr>
      <w:bookmarkStart w:id="214" w:name="_Ref203752581"/>
      <w:bookmarkStart w:id="215" w:name="_Toc222221836"/>
      <w:r>
        <w:t xml:space="preserve">Vocalic </w:t>
      </w:r>
      <w:r>
        <w:rPr>
          <w:rStyle w:val="Foreign"/>
        </w:rPr>
        <w:t>r</w:t>
      </w:r>
      <w:r>
        <w:t xml:space="preserve"> and </w:t>
      </w:r>
      <w:r>
        <w:rPr>
          <w:rStyle w:val="Foreign"/>
        </w:rPr>
        <w:t>l</w:t>
      </w:r>
      <w:bookmarkEnd w:id="212"/>
      <w:bookmarkEnd w:id="214"/>
      <w:bookmarkEnd w:id="215"/>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pPr>
        <w:pStyle w:val="Lista"/>
      </w:pPr>
      <w:r>
        <w:lastRenderedPageBreak/>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17" w:name="_Ref17290022"/>
      <w:bookmarkStart w:id="218" w:name="_Toc17811429"/>
      <w:bookmarkStart w:id="219" w:name="_Toc17811484"/>
      <w:bookmarkStart w:id="220" w:name="_Toc222221837"/>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pPr>
        <w:pStyle w:val="Cmsor3"/>
      </w:pPr>
      <w:bookmarkStart w:id="221" w:name="_Ref221273896"/>
      <w:bookmarkStart w:id="222" w:name="_Ref15558357"/>
      <w:bookmarkStart w:id="223" w:name="_Toc17811431"/>
      <w:bookmarkStart w:id="224" w:name="_Toc17811486"/>
      <w:bookmarkStart w:id="225" w:name="_Toc199757562"/>
      <w:bookmarkStart w:id="226" w:name="_Toc222221838"/>
      <w:r>
        <w:rPr>
          <w:rStyle w:val="Foreign"/>
        </w:rPr>
        <w:t>Anusvāra</w:t>
      </w:r>
      <w:r>
        <w:t xml:space="preserve"> and its relatives</w:t>
      </w:r>
      <w:bookmarkEnd w:id="221"/>
      <w:bookmarkEnd w:id="226"/>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7" w:name="_Ref201062139"/>
            <w:r>
              <w:lastRenderedPageBreak/>
              <w:t xml:space="preserve">Figure </w:t>
            </w:r>
            <w:fldSimple w:instr=" STYLEREF 2 \s ">
              <w:r>
                <w:rPr>
                  <w:noProof/>
                </w:rPr>
                <w:t>4.2</w:t>
              </w:r>
            </w:fldSimple>
            <w:r>
              <w:t>.</w:t>
            </w:r>
            <w:fldSimple w:instr=" SEQ Figure \* ALPHABETIC \s 2 ">
              <w:r>
                <w:rPr>
                  <w:noProof/>
                </w:rPr>
                <w:t>B</w:t>
              </w:r>
            </w:fldSimple>
            <w:bookmarkEnd w:id="227"/>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28" w:name="_Ref201060162"/>
      <w:bookmarkStart w:id="229" w:name="_Ref201220163"/>
      <w:bookmarkStart w:id="230" w:name="_Toc222221839"/>
      <w:r>
        <w:rPr>
          <w:rStyle w:val="Foreign"/>
        </w:rPr>
        <w:t>Anunāsika</w:t>
      </w:r>
      <w:r>
        <w:t xml:space="preserve"> or </w:t>
      </w:r>
      <w:r>
        <w:rPr>
          <w:rStyle w:val="Foreign"/>
        </w:rPr>
        <w:t>candrabindu</w:t>
      </w:r>
      <w:bookmarkEnd w:id="228"/>
      <w:bookmarkEnd w:id="229"/>
      <w:bookmarkEnd w:id="230"/>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1" w:name="_Ref40103880"/>
      <w:bookmarkStart w:id="232" w:name="_Toc199757569"/>
      <w:bookmarkStart w:id="233" w:name="_Ref203729563"/>
      <w:bookmarkStart w:id="234" w:name="_Toc222221840"/>
      <w:r>
        <w:t xml:space="preserve">Other </w:t>
      </w:r>
      <w:r>
        <w:rPr>
          <w:rStyle w:val="Foreign"/>
        </w:rPr>
        <w:t>anusvāra</w:t>
      </w:r>
      <w:bookmarkEnd w:id="231"/>
      <w:bookmarkEnd w:id="232"/>
      <w:r>
        <w:t xml:space="preserve"> variants</w:t>
      </w:r>
      <w:bookmarkEnd w:id="233"/>
      <w:bookmarkEnd w:id="234"/>
    </w:p>
    <w:p>
      <w:pPr>
        <w:rPr>
          <w:rStyle w:val="Foreign"/>
          <w:i w:val="0"/>
          <w:iCs w:val="0"/>
          <w:noProof w:val="0"/>
        </w:rPr>
      </w:pPr>
      <w:r>
        <w:rPr>
          <w:rStyle w:val="Foreign"/>
          <w:i w:val="0"/>
          <w:iCs w:val="0"/>
          <w:noProof w:val="0"/>
          <w:highlight w:val="yellow"/>
        </w:rPr>
        <w:t xml:space="preserve">pending </w:t>
      </w:r>
      <w:hyperlink r:id="rId23"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35" w:name="_Hlk201070903"/>
      <w:r>
        <w:rPr>
          <w:rStyle w:val="Label"/>
        </w:rPr>
        <w:t>not covered by ISO-15919</w:t>
      </w:r>
    </w:p>
    <w:bookmarkEnd w:id="235"/>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4" w:history="1">
        <w:r>
          <w:rPr>
            <w:rStyle w:val="Hiperhivatkozs"/>
          </w:rPr>
          <w:t>https://unicode.org/L2/L2010/10392r2-chandrabindus.pdf</w:t>
        </w:r>
      </w:hyperlink>
      <w:r>
        <w:t xml:space="preserve"> )</w:t>
      </w:r>
    </w:p>
    <w:p>
      <w:pPr>
        <w:pStyle w:val="Cmsor3"/>
      </w:pPr>
      <w:bookmarkStart w:id="236" w:name="_Ref201582281"/>
      <w:bookmarkStart w:id="237" w:name="_Toc222221841"/>
      <w:r>
        <w:rPr>
          <w:rStyle w:val="Foreign"/>
        </w:rPr>
        <w:t>Visarga</w:t>
      </w:r>
      <w:r>
        <w:t xml:space="preserve"> and its relatives</w:t>
      </w:r>
      <w:bookmarkEnd w:id="236"/>
      <w:bookmarkEnd w:id="237"/>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lastRenderedPageBreak/>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0"/>
        <w:gridCol w:w="1867"/>
        <w:gridCol w:w="1895"/>
        <w:gridCol w:w="1863"/>
        <w:gridCol w:w="2103"/>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38" w:name="_Ref201066762"/>
            <w:r>
              <w:t xml:space="preserve">Figure </w:t>
            </w:r>
            <w:fldSimple w:instr=" STYLEREF 2 \s ">
              <w:r>
                <w:rPr>
                  <w:noProof/>
                </w:rPr>
                <w:t>4.2</w:t>
              </w:r>
            </w:fldSimple>
            <w:r>
              <w:t>.</w:t>
            </w:r>
            <w:fldSimple w:instr=" SEQ Figure \* ALPHABETIC \s 2 ">
              <w:r>
                <w:rPr>
                  <w:noProof/>
                </w:rPr>
                <w:t>C</w:t>
              </w:r>
            </w:fldSimple>
            <w:bookmarkEnd w:id="238"/>
            <w:r>
              <w:t>. Visarga relatives</w:t>
            </w:r>
          </w:p>
        </w:tc>
      </w:tr>
      <w:tr>
        <w:tc>
          <w:tcPr>
            <w:tcW w:w="1901" w:type="dxa"/>
          </w:tcPr>
          <w:p>
            <w:pPr>
              <w:keepNext/>
              <w:jc w:val="center"/>
            </w:pPr>
            <w:bookmarkStart w:id="239" w:name="_w9lp3wb1umde" w:colFirst="0" w:colLast="0"/>
            <w:bookmarkStart w:id="240" w:name="_h0qofzr3l3f2" w:colFirst="0" w:colLast="0"/>
            <w:bookmarkEnd w:id="239"/>
            <w:bookmarkEnd w:id="240"/>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1" w:name="_Ref201243572"/>
      <w:bookmarkStart w:id="242"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pPr>
        <w:pStyle w:val="Cmsor2"/>
      </w:pPr>
      <w:r>
        <w:t>Graphemes extending the basic repertoire</w:t>
      </w:r>
      <w:bookmarkEnd w:id="241"/>
      <w:bookmarkEnd w:id="242"/>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43" w:name="_Ref201052587"/>
      <w:bookmarkStart w:id="244" w:name="_Toc222221842"/>
      <w:r>
        <w:t>Graphemes of other Indian writing systems</w:t>
      </w:r>
      <w:bookmarkEnd w:id="243"/>
      <w:bookmarkEnd w:id="244"/>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45"/>
      <w:r>
        <w:rPr>
          <w:b/>
          <w:bCs/>
        </w:rPr>
        <w:t>alveolar nasal</w:t>
      </w:r>
      <w:commentRangeEnd w:id="245"/>
      <w:r>
        <w:rPr>
          <w:rStyle w:val="Jegyzethivatkozs"/>
          <w:sz w:val="22"/>
          <w:szCs w:val="22"/>
        </w:rPr>
        <w:commentReference w:id="245"/>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46" w:name="_Toc199757561"/>
      <w:bookmarkStart w:id="247" w:name="_Ref199857175"/>
      <w:r>
        <w:t>(</w:t>
      </w:r>
      <w:r>
        <w:rPr>
          <w:rStyle w:val="Code"/>
        </w:rPr>
        <w:t>U+1E5</w:t>
      </w:r>
      <w:r>
        <w:rPr>
          <w:rStyle w:val="Code"/>
          <w:rFonts w:cs="Mangal"/>
          <w:szCs w:val="20"/>
        </w:rPr>
        <w:t>B</w:t>
      </w:r>
      <w:r>
        <w:t xml:space="preserve"> Latin Small Letter R with Dot Below)</w:t>
      </w:r>
    </w:p>
    <w:p>
      <w:pPr>
        <w:pStyle w:val="Lista2"/>
      </w:pPr>
      <w:r>
        <w:rPr>
          <w:b/>
          <w:bCs/>
        </w:rPr>
        <w:lastRenderedPageBreak/>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48" w:name="_Ref203742663"/>
      <w:bookmarkStart w:id="249" w:name="_Toc222221843"/>
      <w:r>
        <w:t xml:space="preserve">Graphemes of Southeast Asian </w:t>
      </w:r>
      <w:bookmarkEnd w:id="246"/>
      <w:bookmarkEnd w:id="247"/>
      <w:r>
        <w:t>writing systems</w:t>
      </w:r>
      <w:bookmarkEnd w:id="248"/>
      <w:bookmarkEnd w:id="249"/>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50" w:name="_Hlk203729643"/>
      <w:r>
        <w:t xml:space="preserve">if this character is difficult to produce, you may use the </w:t>
      </w:r>
      <w:commentRangeStart w:id="251"/>
      <w:r>
        <w:rPr>
          <w:rStyle w:val="LabelEmph"/>
        </w:rPr>
        <w:t>private</w:t>
      </w:r>
      <w:commentRangeEnd w:id="251"/>
      <w:r>
        <w:rPr>
          <w:rStyle w:val="Jegyzethivatkozs"/>
          <w:rFonts w:ascii="Calibri" w:hAnsi="Calibri" w:cs="Consolas"/>
          <w:noProof/>
          <w:color w:val="FF0000"/>
          <w:sz w:val="22"/>
          <w:szCs w:val="22"/>
          <w:bdr w:val="single" w:sz="4" w:space="0" w:color="auto"/>
        </w:rPr>
        <w:commentReference w:id="251"/>
      </w:r>
      <w:r>
        <w:rPr>
          <w:rStyle w:val="LabelEmph"/>
        </w:rPr>
        <w:t xml:space="preserve"> shorthand</w:t>
      </w:r>
      <w:r>
        <w:t xml:space="preserve"> </w:t>
      </w:r>
      <w:r>
        <w:rPr>
          <w:rStyle w:val="Foreign"/>
        </w:rPr>
        <w:t>ĕ</w:t>
      </w:r>
      <w:r>
        <w:t xml:space="preserve"> </w:t>
      </w:r>
      <w:bookmarkEnd w:id="250"/>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0"/>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2" w:name="_Ref201310107"/>
      <w:bookmarkStart w:id="253" w:name="_Toc17811436"/>
      <w:bookmarkStart w:id="254" w:name="_Toc17811491"/>
      <w:bookmarkStart w:id="255" w:name="_Ref15558460"/>
      <w:bookmarkStart w:id="256" w:name="_Ref201134430"/>
      <w:bookmarkStart w:id="257" w:name="_Ref17800758"/>
      <w:bookmarkStart w:id="258" w:name="_Toc17811432"/>
      <w:bookmarkStart w:id="259" w:name="_Toc17811487"/>
      <w:bookmarkStart w:id="260" w:name="_Toc199757563"/>
      <w:bookmarkStart w:id="261" w:name="_Toc222221844"/>
      <w:bookmarkEnd w:id="222"/>
      <w:bookmarkEnd w:id="223"/>
      <w:bookmarkEnd w:id="224"/>
      <w:bookmarkEnd w:id="225"/>
      <w:r>
        <w:t>Graphemic combination of the vowel markers |u| and |</w:t>
      </w:r>
      <w:proofErr w:type="spellStart"/>
      <w:r>
        <w:t>i</w:t>
      </w:r>
      <w:proofErr w:type="spellEnd"/>
      <w:r>
        <w:t>|</w:t>
      </w:r>
      <w:bookmarkEnd w:id="252"/>
      <w:bookmarkEnd w:id="261"/>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2" w:name="_Ref201309456"/>
            <w:r>
              <w:t xml:space="preserve">Figure </w:t>
            </w:r>
            <w:fldSimple w:instr=" STYLEREF 2 \s ">
              <w:r>
                <w:rPr>
                  <w:noProof/>
                </w:rPr>
                <w:t>4.3</w:t>
              </w:r>
            </w:fldSimple>
            <w:r>
              <w:t>.</w:t>
            </w:r>
            <w:fldSimple w:instr=" SEQ Figure \* ALPHABETIC \s 2 ">
              <w:r>
                <w:rPr>
                  <w:noProof/>
                </w:rPr>
                <w:t>A</w:t>
              </w:r>
            </w:fldSimple>
            <w:bookmarkEnd w:id="262"/>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3"/>
            <w:r>
              <w:rPr>
                <w:rStyle w:val="Foreign"/>
              </w:rPr>
              <w:t>gui</w:t>
            </w:r>
            <w:commentRangeEnd w:id="263"/>
            <w:r>
              <w:rPr>
                <w:rStyle w:val="Jegyzethivatkozs"/>
                <w:sz w:val="22"/>
                <w:szCs w:val="22"/>
              </w:rPr>
              <w:commentReference w:id="263"/>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3"/>
    <w:bookmarkEnd w:id="254"/>
    <w:bookmarkEnd w:id="255"/>
    <w:p>
      <w:pPr>
        <w:pStyle w:val="Cmsor2"/>
      </w:pPr>
      <w:r>
        <w:t>Vowelless consonants</w:t>
      </w:r>
      <w:bookmarkEnd w:id="256"/>
    </w:p>
    <w:p>
      <w:pPr>
        <w:rPr>
          <w:lang w:eastAsia="en-US" w:bidi="ar-SA"/>
        </w:rPr>
      </w:pPr>
      <w:bookmarkStart w:id="264" w:name="_Toc199757560"/>
      <w:bookmarkStart w:id="265" w:name="_Ref17810731"/>
      <w:bookmarkStart w:id="266" w:name="_Toc17811434"/>
      <w:bookmarkStart w:id="267" w:name="_Toc17811489"/>
      <w:bookmarkStart w:id="268" w:name="_Ref22203423"/>
      <w:bookmarkStart w:id="269" w:name="_Ref22208509"/>
      <w:bookmarkStart w:id="270" w:name="_Toc199757565"/>
      <w:bookmarkStart w:id="27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xml:space="preserve">) of the consonant graphemes and deem it important to distinguish them from the default </w:t>
      </w:r>
      <w:r>
        <w:rPr>
          <w:lang w:eastAsia="en-US" w:bidi="ar-SA"/>
        </w:rPr>
        <w:lastRenderedPageBreak/>
        <w:t>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2" w:name="_Ref201135481"/>
      <w:bookmarkStart w:id="273" w:name="_Ref201135974"/>
      <w:bookmarkStart w:id="274" w:name="_Ref201160114"/>
      <w:bookmarkStart w:id="275" w:name="_Toc222221845"/>
      <w:r>
        <w:t>Distinguishing final forms from characters with a vowel killer</w:t>
      </w:r>
      <w:bookmarkEnd w:id="272"/>
      <w:bookmarkEnd w:id="273"/>
      <w:bookmarkEnd w:id="274"/>
      <w:bookmarkEnd w:id="275"/>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76" w:name="_Ref201133902"/>
      <w:bookmarkStart w:id="277" w:name="_Toc222221846"/>
      <w:r>
        <w:t>Final consonants as simplex glyphs</w:t>
      </w:r>
      <w:bookmarkEnd w:id="276"/>
      <w:bookmarkEnd w:id="277"/>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8" w:name="_Ref201133441"/>
            <w:r>
              <w:t xml:space="preserve">Figure </w:t>
            </w:r>
            <w:fldSimple w:instr=" STYLEREF 2 \s ">
              <w:r>
                <w:rPr>
                  <w:noProof/>
                </w:rPr>
                <w:t>4.4</w:t>
              </w:r>
            </w:fldSimple>
            <w:r>
              <w:t>.</w:t>
            </w:r>
            <w:fldSimple w:instr=" SEQ Figure \* ALPHABETIC \s 2 ">
              <w:r>
                <w:rPr>
                  <w:noProof/>
                </w:rPr>
                <w:t>A</w:t>
              </w:r>
            </w:fldSimple>
            <w:bookmarkEnd w:id="278"/>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79" w:name="_Ref201133679"/>
      <w:bookmarkStart w:id="280" w:name="_Toc222221847"/>
      <w:bookmarkEnd w:id="264"/>
      <w:bookmarkEnd w:id="265"/>
      <w:bookmarkEnd w:id="266"/>
      <w:bookmarkEnd w:id="267"/>
      <w:bookmarkEnd w:id="268"/>
      <w:bookmarkEnd w:id="269"/>
      <w:bookmarkEnd w:id="270"/>
      <w:r>
        <w:lastRenderedPageBreak/>
        <w:t xml:space="preserve">Independent consonants </w:t>
      </w:r>
      <w:bookmarkEnd w:id="257"/>
      <w:bookmarkEnd w:id="258"/>
      <w:bookmarkEnd w:id="259"/>
      <w:bookmarkEnd w:id="260"/>
      <w:bookmarkEnd w:id="271"/>
      <w:r>
        <w:t>as complex glyphs involving a vowel killer</w:t>
      </w:r>
      <w:bookmarkEnd w:id="279"/>
      <w:bookmarkEnd w:id="280"/>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81" w:name="_Hlk203729991"/>
      <w:r>
        <w:t xml:space="preserve">if you need to transliterate vowel killers frequently but have difficulty entering the middle dot, you may use an asterisk * </w:t>
      </w:r>
      <w:bookmarkEnd w:id="281"/>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pPr>
        <w:pStyle w:val="Lista"/>
      </w:pPr>
      <w:r>
        <w:rPr>
          <w:highlight w:val="yellow"/>
        </w:rPr>
        <w:t xml:space="preserve">@also refer to </w:t>
      </w:r>
      <w:r>
        <w:t>Jan Kučera, personal communication (21 January 2026).</w:t>
      </w:r>
    </w:p>
    <w:p>
      <w:pPr>
        <w:pStyle w:val="Lista"/>
      </w:pPr>
      <w:r>
        <w:t xml:space="preserve">9.10     There is an option to explicitly transliterate </w:t>
      </w:r>
      <w:proofErr w:type="spellStart"/>
      <w:r>
        <w:t>virāma</w:t>
      </w:r>
      <w:proofErr w:type="spellEnd"/>
      <w:r>
        <w:t xml:space="preserve"> using the middle dot · (Hex 00B7). This allows reversible transliteration of text using orthography that does not always mark </w:t>
      </w:r>
      <w:proofErr w:type="spellStart"/>
      <w:r>
        <w:t>virāma</w:t>
      </w:r>
      <w:proofErr w:type="spellEnd"/>
      <w:r>
        <w:t xml:space="preserve"> (such as historical Tamil or Brahmi).</w:t>
      </w:r>
    </w:p>
    <w:p/>
    <w:p>
      <w:pPr>
        <w:pStyle w:val="Cmsor3"/>
      </w:pPr>
      <w:bookmarkStart w:id="282" w:name="_Ref201135281"/>
      <w:bookmarkStart w:id="283" w:name="_Ref201136540"/>
      <w:bookmarkStart w:id="284" w:name="_Toc222221848"/>
      <w:r>
        <w:t xml:space="preserve">Regular consonant signs for vowelless consonants: the “implicit </w:t>
      </w:r>
      <w:r>
        <w:rPr>
          <w:rStyle w:val="Foreign"/>
        </w:rPr>
        <w:t>puḷḷi</w:t>
      </w:r>
      <w:r>
        <w:t>”</w:t>
      </w:r>
      <w:bookmarkEnd w:id="282"/>
      <w:bookmarkEnd w:id="283"/>
      <w:bookmarkEnd w:id="284"/>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85" w:name="_Ref201572483"/>
            <w:r>
              <w:t xml:space="preserve">Figure </w:t>
            </w:r>
            <w:fldSimple w:instr=" STYLEREF 2 \s ">
              <w:r>
                <w:rPr>
                  <w:noProof/>
                </w:rPr>
                <w:t>4.4</w:t>
              </w:r>
            </w:fldSimple>
            <w:r>
              <w:t>.</w:t>
            </w:r>
            <w:fldSimple w:instr=" SEQ Figure \* ALPHABETIC \s 2 ">
              <w:r>
                <w:rPr>
                  <w:noProof/>
                </w:rPr>
                <w:t>B</w:t>
              </w:r>
            </w:fldSimple>
            <w:bookmarkEnd w:id="285"/>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lastRenderedPageBreak/>
              <w:t>நந</w:t>
            </w:r>
            <w:r>
              <w:rPr>
                <w:rStyle w:val="ForeignTamilScript"/>
                <w:sz w:val="48"/>
                <w:szCs w:val="48"/>
                <w:lang w:bidi="ta-IN"/>
              </w:rPr>
              <w:t xml:space="preserve"> </w:t>
            </w:r>
            <w:bookmarkStart w:id="286" w:name="_Hlk201584061"/>
            <w:r>
              <w:rPr>
                <w:rStyle w:val="ForeignTamilScript"/>
                <w:rFonts w:hint="cs"/>
                <w:sz w:val="48"/>
                <w:szCs w:val="48"/>
                <w:cs/>
                <w:lang w:bidi="ta-IN"/>
              </w:rPr>
              <w:t>கக</w:t>
            </w:r>
            <w:bookmarkEnd w:id="286"/>
          </w:p>
        </w:tc>
        <w:tc>
          <w:tcPr>
            <w:tcW w:w="2431" w:type="dxa"/>
            <w:vAlign w:val="center"/>
          </w:tcPr>
          <w:p>
            <w:pPr>
              <w:pStyle w:val="Image"/>
              <w:rPr>
                <w:rStyle w:val="ForeignTamilScript"/>
                <w:sz w:val="48"/>
                <w:szCs w:val="48"/>
              </w:rPr>
            </w:pPr>
            <w:bookmarkStart w:id="287" w:name="_Hlk201584031"/>
            <w:r>
              <w:rPr>
                <w:rStyle w:val="ForeignTamilScript"/>
                <w:rFonts w:hint="cs"/>
                <w:sz w:val="48"/>
                <w:szCs w:val="48"/>
                <w:cs/>
                <w:lang w:bidi="ta-IN"/>
              </w:rPr>
              <w:t>ந்ந</w:t>
            </w:r>
            <w:bookmarkEnd w:id="287"/>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88" w:name="_Ref201138628"/>
      <w:bookmarkStart w:id="289" w:name="_Ref201221319"/>
      <w:bookmarkStart w:id="290" w:name="_Toc222221849"/>
      <w:r>
        <w:t>Independent vowels as simplex glyphs</w:t>
      </w:r>
      <w:bookmarkEnd w:id="288"/>
      <w:bookmarkEnd w:id="289"/>
      <w:bookmarkEnd w:id="290"/>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291" w:name="_Ref201245507"/>
      <w:bookmarkStart w:id="292" w:name="_Ref221266107"/>
      <w:bookmarkStart w:id="293" w:name="_Toc222221850"/>
      <w:r>
        <w:t xml:space="preserve">Independent vowels involving a </w:t>
      </w:r>
      <w:commentRangeStart w:id="294"/>
      <w:r>
        <w:t>vowel support</w:t>
      </w:r>
      <w:bookmarkEnd w:id="291"/>
      <w:bookmarkEnd w:id="292"/>
      <w:commentRangeEnd w:id="294"/>
      <w:r>
        <w:rPr>
          <w:rStyle w:val="Jegyzethivatkozs"/>
          <w:sz w:val="24"/>
          <w:szCs w:val="24"/>
        </w:rPr>
        <w:commentReference w:id="294"/>
      </w:r>
      <w:bookmarkEnd w:id="293"/>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w:t>
      </w:r>
      <w:r>
        <w:lastRenderedPageBreak/>
        <w:t>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3.1.2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95" w:name="_Ref201229585"/>
            <w:r>
              <w:t xml:space="preserve">Figure </w:t>
            </w:r>
            <w:fldSimple w:instr=" STYLEREF 2 \s ">
              <w:r>
                <w:rPr>
                  <w:noProof/>
                </w:rPr>
                <w:t>4.5</w:t>
              </w:r>
            </w:fldSimple>
            <w:r>
              <w:t>.</w:t>
            </w:r>
            <w:fldSimple w:instr=" SEQ Figure \* ALPHABETIC \s 2 ">
              <w:r>
                <w:rPr>
                  <w:noProof/>
                </w:rPr>
                <w:t>A</w:t>
              </w:r>
            </w:fldSimple>
            <w:bookmarkEnd w:id="295"/>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6"/>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96" w:name="_Ref201229654"/>
            <w:r>
              <w:lastRenderedPageBreak/>
              <w:t xml:space="preserve">Figure </w:t>
            </w:r>
            <w:fldSimple w:instr=" STYLEREF 2 \s ">
              <w:r>
                <w:rPr>
                  <w:noProof/>
                </w:rPr>
                <w:t>4.5</w:t>
              </w:r>
            </w:fldSimple>
            <w:r>
              <w:t>.</w:t>
            </w:r>
            <w:fldSimple w:instr=" SEQ Figure \* ALPHABETIC \s 2 ">
              <w:r>
                <w:rPr>
                  <w:noProof/>
                </w:rPr>
                <w:t>B</w:t>
              </w:r>
            </w:fldSimple>
            <w:bookmarkEnd w:id="296"/>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97" w:name="_77xvqqxwsyaq" w:colFirst="0" w:colLast="0"/>
      <w:bookmarkStart w:id="298" w:name="_Ref201330924"/>
      <w:bookmarkStart w:id="299" w:name="_Hlk204086395"/>
      <w:bookmarkStart w:id="300" w:name="_Ref201310646"/>
      <w:bookmarkStart w:id="301" w:name="_Toc17811441"/>
      <w:bookmarkStart w:id="302" w:name="_Toc17811496"/>
      <w:bookmarkEnd w:id="297"/>
      <w:r>
        <w:t>Systemic innovations in the Indic writing system</w:t>
      </w:r>
      <w:bookmarkEnd w:id="298"/>
    </w:p>
    <w:bookmarkEnd w:id="299"/>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03" w:name="_Ref201331999"/>
      <w:bookmarkStart w:id="304" w:name="_Toc222221851"/>
      <w:r>
        <w:t>Borderline diacritical marks</w:t>
      </w:r>
      <w:bookmarkEnd w:id="303"/>
      <w:bookmarkEnd w:id="304"/>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05" w:name="_Ref201587086"/>
      <w:bookmarkStart w:id="306" w:name="_Toc222221852"/>
      <w:r>
        <w:t>The |ā| graph as a signifier of length in maritime Southeast Asia</w:t>
      </w:r>
      <w:bookmarkEnd w:id="305"/>
      <w:bookmarkEnd w:id="306"/>
    </w:p>
    <w:p>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r>
        <w:t>@</w:t>
      </w:r>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07" w:name="_Ref201245033"/>
            <w:r>
              <w:lastRenderedPageBreak/>
              <w:t xml:space="preserve">Figure </w:t>
            </w:r>
            <w:fldSimple w:instr=" STYLEREF 2 \s ">
              <w:r>
                <w:rPr>
                  <w:noProof/>
                </w:rPr>
                <w:t>4.6</w:t>
              </w:r>
            </w:fldSimple>
            <w:r>
              <w:t>.</w:t>
            </w:r>
            <w:fldSimple w:instr=" SEQ Figure \* ALPHABETIC \s 2 ">
              <w:r>
                <w:rPr>
                  <w:noProof/>
                </w:rPr>
                <w:t>A</w:t>
              </w:r>
            </w:fldSimple>
            <w:bookmarkEnd w:id="307"/>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7"/>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8"/>
      <w:r>
        <w:rPr>
          <w:noProof/>
          <w:lang w:val="en-US"/>
        </w:rPr>
        <w:t xml:space="preserve">pronounce </w:t>
      </w:r>
      <w:commentRangeEnd w:id="308"/>
      <w:r>
        <w:rPr>
          <w:rStyle w:val="Jegyzethivatkozs"/>
          <w:noProof/>
          <w:sz w:val="22"/>
          <w:szCs w:val="22"/>
          <w:lang w:val="en-US"/>
        </w:rPr>
        <w:commentReference w:id="308"/>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09" w:name="_Ref221274202"/>
      <w:bookmarkStart w:id="310" w:name="_Toc222221853"/>
      <w:r>
        <w:t xml:space="preserve">Underdotted </w:t>
      </w:r>
      <w:proofErr w:type="spellStart"/>
      <w:r>
        <w:rPr>
          <w:rStyle w:val="Foreign"/>
        </w:rPr>
        <w:t>akṣara</w:t>
      </w:r>
      <w:r>
        <w:t>s</w:t>
      </w:r>
      <w:proofErr w:type="spellEnd"/>
      <w:r>
        <w:t xml:space="preserve"> in mainland Southeast Asia</w:t>
      </w:r>
      <w:bookmarkEnd w:id="309"/>
      <w:bookmarkEnd w:id="310"/>
    </w:p>
    <w:p>
      <w:r>
        <w:rPr>
          <w:highlight w:val="yellow"/>
        </w:rPr>
        <w:t xml:space="preserve">to be written up once </w:t>
      </w:r>
      <w:hyperlink r:id="rId40"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11" w:name="_Hlk204086433"/>
      <w:bookmarkStart w:id="312" w:name="_Toc222221854"/>
      <w:r>
        <w:t>Repurposed graphic signs</w:t>
      </w:r>
      <w:bookmarkEnd w:id="311"/>
      <w:bookmarkEnd w:id="312"/>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13" w:name="_Hlk204086438"/>
      <w:bookmarkStart w:id="314" w:name="_Toc222221855"/>
      <w:r>
        <w:t>Signs with a secondary phonographic function</w:t>
      </w:r>
      <w:bookmarkEnd w:id="313"/>
      <w:bookmarkEnd w:id="314"/>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15" w:name="_Ref201563753"/>
            <w:r>
              <w:t xml:space="preserve">Figure </w:t>
            </w:r>
            <w:fldSimple w:instr=" STYLEREF 2 \s ">
              <w:r>
                <w:rPr>
                  <w:noProof/>
                </w:rPr>
                <w:t>4.6</w:t>
              </w:r>
            </w:fldSimple>
            <w:r>
              <w:t>.</w:t>
            </w:r>
            <w:fldSimple w:instr=" SEQ Figure \* ALPHABETIC \s 2 ">
              <w:r>
                <w:rPr>
                  <w:noProof/>
                </w:rPr>
                <w:t>B</w:t>
              </w:r>
            </w:fldSimple>
            <w:bookmarkEnd w:id="315"/>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16" w:name="_y9z6zgvtcr89" w:colFirst="0" w:colLast="0"/>
      <w:bookmarkStart w:id="317" w:name="_gd5taio96c5" w:colFirst="0" w:colLast="0"/>
      <w:bookmarkStart w:id="318" w:name="_ehbz2lfh7tyw" w:colFirst="0" w:colLast="0"/>
      <w:bookmarkStart w:id="319" w:name="_3d3e9odqzwx0" w:colFirst="0" w:colLast="0"/>
      <w:bookmarkStart w:id="320" w:name="_8gpvi1clotas" w:colFirst="0" w:colLast="0"/>
      <w:bookmarkEnd w:id="316"/>
      <w:bookmarkEnd w:id="317"/>
      <w:bookmarkEnd w:id="318"/>
      <w:bookmarkEnd w:id="319"/>
      <w:bookmarkEnd w:id="320"/>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21" w:name="_Hlk44319749"/>
      <w:r>
        <w:t>the numeral sign |2| is used in Old Sundanese to represent the phonemes /</w:t>
      </w:r>
      <w:proofErr w:type="spellStart"/>
      <w:r>
        <w:t>ro</w:t>
      </w:r>
      <w:proofErr w:type="spellEnd"/>
      <w:r>
        <w:t>/</w:t>
      </w:r>
      <w:bookmarkEnd w:id="321"/>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pPr>
        <w:pStyle w:val="Lista3"/>
      </w:pPr>
      <w:r>
        <w:t>since the target grapheme &lt;2&gt; does not represent a number in this case, the XML markup for numbers (EGD §###) must not be used</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00"/>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pPr>
        <w:pStyle w:val="Lista"/>
      </w:pPr>
      <w:r>
        <w:t xml:space="preserve">when the independent glyph &lt;R̥&gt; is used in Old Javanese for expressing the syllable </w:t>
      </w:r>
      <w:r>
        <w:rPr>
          <w:rStyle w:val="Foreign"/>
        </w:rPr>
        <w:t>rǝ</w:t>
      </w:r>
    </w:p>
    <w:p>
      <w:pPr>
        <w:pStyle w:val="Lista2"/>
      </w:pPr>
      <w:r>
        <w:lastRenderedPageBreak/>
        <w:t xml:space="preserve">use </w:t>
      </w:r>
      <w:r>
        <w:rPr>
          <w:rStyle w:val="Foreign"/>
        </w:rPr>
        <w:t>R̥</w:t>
      </w:r>
      <w:r>
        <w:t xml:space="preserve"> in strict transliteration and </w:t>
      </w:r>
      <w:r>
        <w:rPr>
          <w:rStyle w:val="Foreign"/>
        </w:rPr>
        <w:t>rǝ</w:t>
      </w:r>
      <w:r>
        <w:t xml:space="preserve"> in loose transliteration</w:t>
      </w:r>
    </w:p>
    <w:p>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pPr>
        <w:pStyle w:val="Cmsor2"/>
      </w:pPr>
      <w:r>
        <w:t xml:space="preserve">Graphetic complexity: </w:t>
      </w:r>
      <w:proofErr w:type="spellStart"/>
      <w:r>
        <w:rPr>
          <w:rStyle w:val="Foreign"/>
        </w:rPr>
        <w:t>akṣara</w:t>
      </w:r>
      <w:r>
        <w:t>s</w:t>
      </w:r>
      <w:proofErr w:type="spellEnd"/>
    </w:p>
    <w:p>
      <w:r>
        <w:t>@add an intro</w:t>
      </w:r>
    </w:p>
    <w:p>
      <w:pPr>
        <w:pStyle w:val="Cmsor3"/>
      </w:pPr>
      <w:bookmarkStart w:id="322" w:name="_Ref201332101"/>
      <w:bookmarkStart w:id="323" w:name="_Hlk204086461"/>
      <w:bookmarkStart w:id="324" w:name="_Ref15558380"/>
      <w:bookmarkStart w:id="325" w:name="_Toc17811421"/>
      <w:bookmarkStart w:id="326" w:name="_Toc17811476"/>
      <w:bookmarkStart w:id="327" w:name="_Ref221891898"/>
      <w:bookmarkStart w:id="328" w:name="_Toc222221856"/>
      <w:r>
        <w:t>Variation in glyph composition</w:t>
      </w:r>
      <w:bookmarkEnd w:id="322"/>
      <w:bookmarkEnd w:id="323"/>
      <w:bookmarkEnd w:id="328"/>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3.2.1</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29" w:name="_Ref203980380"/>
      <w:bookmarkStart w:id="330" w:name="_Toc222221857"/>
      <w:r>
        <w:t>Optional shorthand for complex glyphs</w:t>
      </w:r>
      <w:bookmarkEnd w:id="329"/>
      <w:bookmarkEnd w:id="330"/>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t>permit retaining the = in XML, making the = an essential part of the transliteration</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Lista"/>
      </w:pPr>
      <w:r>
        <w:rPr>
          <w:highlight w:val="yellow"/>
        </w:rPr>
        <w:t xml:space="preserve">@also refer to </w:t>
      </w:r>
      <w:r>
        <w:t>Jan Kučera, personal communication (21 January 2026).</w:t>
      </w:r>
    </w:p>
    <w:p>
      <w:pPr>
        <w:pStyle w:val="Lista"/>
      </w:pPr>
      <w:r>
        <w:t>9.9        There is an option to indicate conjuncts that do not usually appear in the script using the equal sign = (Hex 003D). This is often utilized using ZWJ (Hex 200D) in the script, but not always.</w:t>
      </w:r>
    </w:p>
    <w:p>
      <w:pPr>
        <w:pStyle w:val="Cmsor4"/>
      </w:pPr>
      <w:bookmarkStart w:id="331" w:name="_Ref201134366"/>
      <w:bookmarkStart w:id="332" w:name="_Ref162445252"/>
      <w:bookmarkStart w:id="333" w:name="_Toc199757570"/>
      <w:bookmarkStart w:id="334" w:name="_Toc222221858"/>
      <w:r>
        <w:t>Conjunct consonants in writing systems where they are not the norm</w:t>
      </w:r>
      <w:bookmarkEnd w:id="331"/>
      <w:bookmarkEnd w:id="334"/>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lastRenderedPageBreak/>
        <w:t>however, the = sign must never be used in ligatures of a writing system where conjoining is the default method of representing consonant clusters, and this includes Tamil written in Grantha</w:t>
      </w:r>
    </w:p>
    <w:p>
      <w:pPr>
        <w:pStyle w:val="Cmsor4"/>
      </w:pPr>
      <w:bookmarkStart w:id="335" w:name="_Toc222221859"/>
      <w:r>
        <w:t xml:space="preserve">Double </w:t>
      </w:r>
      <w:r>
        <w:rPr>
          <w:rStyle w:val="Foreign"/>
        </w:rPr>
        <w:t>kāl</w:t>
      </w:r>
      <w:r>
        <w:t xml:space="preserve"> in Tamil</w:t>
      </w:r>
      <w:bookmarkEnd w:id="33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36" w:name="_Ref203986885"/>
            <w:r>
              <w:t xml:space="preserve">Figure </w:t>
            </w:r>
            <w:fldSimple w:instr=" STYLEREF 2 \s ">
              <w:r>
                <w:rPr>
                  <w:noProof/>
                </w:rPr>
                <w:t>4.7</w:t>
              </w:r>
            </w:fldSimple>
            <w:r>
              <w:t>.</w:t>
            </w:r>
            <w:fldSimple w:instr=" SEQ Figure \* ALPHABETIC \s 2 ">
              <w:r>
                <w:rPr>
                  <w:noProof/>
                </w:rPr>
                <w:t>A</w:t>
              </w:r>
            </w:fldSimple>
            <w:bookmarkEnd w:id="336"/>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37" w:name="_Ref201067237"/>
      <w:bookmarkStart w:id="338" w:name="_Ref162447839"/>
      <w:bookmarkStart w:id="339" w:name="_Toc199757571"/>
      <w:bookmarkStart w:id="340" w:name="_Toc222221860"/>
      <w:r>
        <w:t xml:space="preserve">Independent and dependent </w:t>
      </w:r>
      <w:r>
        <w:rPr>
          <w:rStyle w:val="Foreign"/>
        </w:rPr>
        <w:t>upadhmānīya</w:t>
      </w:r>
      <w:r>
        <w:t xml:space="preserve"> and </w:t>
      </w:r>
      <w:r>
        <w:rPr>
          <w:rStyle w:val="Foreign"/>
        </w:rPr>
        <w:t>jihvāmūlīya</w:t>
      </w:r>
      <w:bookmarkEnd w:id="337"/>
      <w:bookmarkEnd w:id="340"/>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41" w:name="_Ref23844494"/>
      <w:bookmarkStart w:id="342" w:name="_Toc222221861"/>
      <w:r>
        <w:t>Alternative behaviour of the superscript |r|</w:t>
      </w:r>
      <w:bookmarkEnd w:id="342"/>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w:t>
      </w:r>
      <w:r>
        <w:lastRenderedPageBreak/>
        <w:t>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3" w:name="_Ref201584290"/>
            <w:r>
              <w:t xml:space="preserve">Figure </w:t>
            </w:r>
            <w:fldSimple w:instr=" STYLEREF 2 \s ">
              <w:r>
                <w:rPr>
                  <w:noProof/>
                </w:rPr>
                <w:t>4.7</w:t>
              </w:r>
            </w:fldSimple>
            <w:r>
              <w:t>.</w:t>
            </w:r>
            <w:fldSimple w:instr=" SEQ Figure \* ALPHABETIC \s 2 ">
              <w:r>
                <w:rPr>
                  <w:noProof/>
                </w:rPr>
                <w:t>B</w:t>
              </w:r>
            </w:fldSimple>
            <w:bookmarkEnd w:id="343"/>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44" w:name="_Ref201309720"/>
      <w:bookmarkStart w:id="345" w:name="_Toc222221862"/>
      <w:bookmarkEnd w:id="338"/>
      <w:bookmarkEnd w:id="339"/>
      <w:bookmarkEnd w:id="341"/>
      <w:r>
        <w:t xml:space="preserve">Multiple vowel markers within a </w:t>
      </w:r>
      <w:bookmarkEnd w:id="332"/>
      <w:bookmarkEnd w:id="333"/>
      <w:bookmarkEnd w:id="344"/>
      <w:r>
        <w:t>complex glyph</w:t>
      </w:r>
      <w:bookmarkEnd w:id="345"/>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46" w:name="_Ref201585568"/>
            <w:r>
              <w:t xml:space="preserve">Figure </w:t>
            </w:r>
            <w:fldSimple w:instr=" STYLEREF 2 \s ">
              <w:r>
                <w:rPr>
                  <w:noProof/>
                </w:rPr>
                <w:t>4.7</w:t>
              </w:r>
            </w:fldSimple>
            <w:r>
              <w:t>.</w:t>
            </w:r>
            <w:fldSimple w:instr=" SEQ Figure \* ALPHABETIC \s 2 ">
              <w:r>
                <w:rPr>
                  <w:noProof/>
                </w:rPr>
                <w:t>C</w:t>
              </w:r>
            </w:fldSimple>
            <w:bookmarkEnd w:id="346"/>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47" w:name="_Toc222221863"/>
      <w:r>
        <w:t>Independent vowel signs as parts of complex glyphs</w:t>
      </w:r>
      <w:bookmarkEnd w:id="347"/>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48" w:name="_Ref201588812"/>
            <w:r>
              <w:lastRenderedPageBreak/>
              <w:t xml:space="preserve">Figure </w:t>
            </w:r>
            <w:fldSimple w:instr=" STYLEREF 2 \s ">
              <w:r>
                <w:rPr>
                  <w:noProof/>
                </w:rPr>
                <w:t>4.7</w:t>
              </w:r>
            </w:fldSimple>
            <w:r>
              <w:t>.</w:t>
            </w:r>
            <w:fldSimple w:instr=" SEQ Figure \* ALPHABETIC \s 2 ">
              <w:r>
                <w:rPr>
                  <w:noProof/>
                </w:rPr>
                <w:t>D</w:t>
              </w:r>
            </w:fldSimple>
            <w:bookmarkEnd w:id="348"/>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pPr>
        <w:pStyle w:val="Cmsor3"/>
      </w:pPr>
      <w:bookmarkStart w:id="349" w:name="_Ref203047671"/>
      <w:bookmarkStart w:id="350" w:name="_Toc222221864"/>
      <w:r>
        <w:t>Glyphs or graphs split by an intervening feature</w:t>
      </w:r>
      <w:bookmarkEnd w:id="349"/>
      <w:bookmarkEnd w:id="350"/>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pPr>
        <w:rPr>
          <w:lang w:eastAsia="en-US" w:bidi="ar-SA"/>
        </w:rPr>
      </w:pPr>
    </w:p>
    <w:p>
      <w:r>
        <w:t xml:space="preserve">@finalise as per </w:t>
      </w:r>
      <w:hyperlink r:id="rId53" w:history="1">
        <w:r>
          <w:rPr>
            <w:rStyle w:val="Hiperhivatkozs"/>
          </w:rPr>
          <w:t>https://github.com/erc-dharma/project-documentation/issues/284</w:t>
        </w:r>
      </w:hyperlink>
      <w:r>
        <w:t xml:space="preserve"> </w:t>
      </w:r>
    </w:p>
    <w:p>
      <w:r>
        <w:t xml:space="preserve">add mention of eventual encoding alternative as per </w:t>
      </w:r>
      <w:hyperlink r:id="rId54" w:history="1">
        <w:r>
          <w:rPr>
            <w:rStyle w:val="Hiperhivatkozs"/>
          </w:rPr>
          <w:t>https://github.com/erc-dharma/project-documentation/issues/336</w:t>
        </w:r>
      </w:hyperlink>
      <w:r>
        <w:t xml:space="preserve"> </w:t>
      </w:r>
    </w:p>
    <w:p>
      <w:r>
        <w:t xml:space="preserve">and also inadvertent splits as in </w:t>
      </w:r>
      <w:hyperlink r:id="rId55"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3"/>
        <w:gridCol w:w="2239"/>
        <w:gridCol w:w="1699"/>
        <w:gridCol w:w="1034"/>
        <w:gridCol w:w="2633"/>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keepNext/>
            </w:pPr>
            <w:r>
              <w:t xml:space="preserve">Figure </w:t>
            </w:r>
            <w:fldSimple w:instr=" STYLEREF 2 \s ">
              <w:r>
                <w:rPr>
                  <w:noProof/>
                </w:rPr>
                <w:t>4.7</w:t>
              </w:r>
            </w:fldSimple>
            <w:r>
              <w:t>.</w:t>
            </w:r>
            <w:fldSimple w:instr=" SEQ Figure \* ALPHABETIC \s 2 ">
              <w:r>
                <w:rPr>
                  <w:noProof/>
                </w:rPr>
                <w:t>E</w:t>
              </w:r>
            </w:fldSimple>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keepNext/>
              <w:jc w:val="center"/>
              <w:rPr>
                <w:noProof/>
              </w:rPr>
            </w:pPr>
            <w:r>
              <w:rPr>
                <w:noProof/>
              </w:rPr>
              <w:t>malaṁka</w:t>
            </w:r>
          </w:p>
        </w:tc>
        <w:tc>
          <w:tcPr>
            <w:tcW w:w="0" w:type="auto"/>
          </w:tcPr>
          <w:p>
            <w:pPr>
              <w:keepNext/>
              <w:jc w:val="center"/>
              <w:rPr>
                <w:noProof/>
              </w:rPr>
            </w:pPr>
            <w:r>
              <w:rPr>
                <w:noProof/>
              </w:rPr>
              <w:t>dr̥vya</w:t>
            </w:r>
          </w:p>
        </w:tc>
        <w:tc>
          <w:tcPr>
            <w:tcW w:w="0" w:type="auto"/>
          </w:tcPr>
          <w:p>
            <w:pPr>
              <w:keepNext/>
              <w:jc w:val="center"/>
              <w:rPr>
                <w:noProof/>
              </w:rPr>
            </w:pPr>
            <w:r>
              <w:rPr>
                <w:noProof/>
              </w:rPr>
              <w:t>sa</w:t>
            </w:r>
          </w:p>
        </w:tc>
        <w:tc>
          <w:tcPr>
            <w:tcW w:w="0" w:type="auto"/>
          </w:tcPr>
          <w:p>
            <w:pPr>
              <w:keepNext/>
              <w:jc w:val="center"/>
              <w:rPr>
                <w:noProof/>
              </w:rPr>
            </w:pPr>
            <w:r>
              <w:rPr>
                <w:noProof/>
              </w:rPr>
              <w:t>ke</w:t>
            </w:r>
          </w:p>
        </w:tc>
        <w:tc>
          <w:tcPr>
            <w:tcW w:w="0" w:type="auto"/>
          </w:tcPr>
          <w:p>
            <w:pPr>
              <w:keepNext/>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1"/>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2"/>
        <w:rPr>
          <w:rStyle w:val="Foreign"/>
          <w:i w:val="0"/>
          <w:iCs w:val="0"/>
          <w:noProof w:val="0"/>
        </w:rPr>
      </w:pPr>
      <w:r>
        <w:rPr>
          <w:rStyle w:val="Foreign"/>
          <w:i w:val="0"/>
          <w:iCs w:val="0"/>
          <w:noProof w:val="0"/>
        </w:rPr>
        <w:t>Allography</w:t>
      </w:r>
    </w:p>
    <w:p>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w:t>
      </w:r>
      <w:r>
        <w:lastRenderedPageBreak/>
        <w:t xml:space="preserve">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@markup for graphotactic allographs may also be relevant when only part of a character is legible</w:t>
      </w:r>
    </w:p>
    <w:p>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137"/>
        <w:gridCol w:w="1381"/>
        <w:gridCol w:w="2728"/>
        <w:gridCol w:w="4382"/>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351" w:name="_Ref202259785"/>
            <w:r>
              <w:t xml:space="preserve">Figure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1"/>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rPr>
          <w:lang w:eastAsia="en-US" w:bidi="ar-SA"/>
        </w:rPr>
      </w:pPr>
    </w:p>
    <w:p>
      <w:pPr>
        <w:pStyle w:val="Lista"/>
        <w:rPr>
          <w:rStyle w:val="Foreign"/>
          <w:i w:val="0"/>
          <w:iCs w:val="0"/>
          <w:noProof w:val="0"/>
        </w:rPr>
      </w:pPr>
    </w:p>
    <w:p>
      <w:pPr>
        <w:pStyle w:val="Cmsor2"/>
      </w:pPr>
      <w:r>
        <w:t>Disambiguation</w:t>
      </w:r>
      <w:bookmarkEnd w:id="324"/>
      <w:bookmarkEnd w:id="325"/>
      <w:bookmarkEnd w:id="326"/>
    </w:p>
    <w:p>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3"/>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lastRenderedPageBreak/>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1"/>
      </w:pPr>
      <w:bookmarkStart w:id="352" w:name="_Ref199858079"/>
      <w:bookmarkEnd w:id="327"/>
      <w:r>
        <w:lastRenderedPageBreak/>
        <w:t>Numeral signs</w:t>
      </w:r>
      <w:bookmarkEnd w:id="352"/>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53" w:name="_Ref201744264"/>
      <w:bookmarkStart w:id="354" w:name="_Ref201745191"/>
      <w:r>
        <w:t>The digits 0 to 9</w:t>
      </w:r>
      <w:bookmarkEnd w:id="353"/>
      <w:bookmarkEnd w:id="354"/>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55" w:name="_Ref201743246"/>
            <w:r>
              <w:t xml:space="preserve">Figure </w:t>
            </w:r>
            <w:fldSimple w:instr=" STYLEREF 2 \s ">
              <w:r>
                <w:rPr>
                  <w:noProof/>
                </w:rPr>
                <w:t>5.2</w:t>
              </w:r>
            </w:fldSimple>
            <w:r>
              <w:t>.</w:t>
            </w:r>
            <w:fldSimple w:instr=" SEQ Figure \* ALPHABETIC \s 2 ">
              <w:r>
                <w:rPr>
                  <w:noProof/>
                </w:rPr>
                <w:t>A</w:t>
              </w:r>
            </w:fldSimple>
            <w:bookmarkEnd w:id="355"/>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56" w:name="_Ref203467878"/>
      <w:r>
        <w:t>Other numeral signs</w:t>
      </w:r>
      <w:bookmarkEnd w:id="356"/>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57" w:name="_Ref201745374"/>
      <w:bookmarkStart w:id="358" w:name="_Toc222221865"/>
      <w:r>
        <w:t>Markup for numeral signs transliterated with more than one target character</w:t>
      </w:r>
      <w:bookmarkEnd w:id="357"/>
      <w:bookmarkEnd w:id="358"/>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359" w:name="_Hlk203730198"/>
      <w:r>
        <w:t xml:space="preserve">as </w:t>
      </w:r>
      <w:r>
        <w:rPr>
          <w:rStyle w:val="Label"/>
        </w:rPr>
        <w:t>public shorthand</w:t>
      </w:r>
      <w:r>
        <w:t xml:space="preserve">, use the + (plus) sign </w:t>
      </w:r>
      <w:bookmarkEnd w:id="359"/>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60" w:name="_Ref201744249"/>
      <w:bookmarkStart w:id="361" w:name="_Toc222221866"/>
      <w:r>
        <w:t xml:space="preserve">Signs for numbers greater than </w:t>
      </w:r>
      <w:bookmarkEnd w:id="360"/>
      <w:r>
        <w:t>9</w:t>
      </w:r>
      <w:bookmarkEnd w:id="361"/>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62" w:name="_Ref201743650"/>
            <w:r>
              <w:t xml:space="preserve">Figure </w:t>
            </w:r>
            <w:fldSimple w:instr=" STYLEREF 2 \s ">
              <w:r>
                <w:rPr>
                  <w:noProof/>
                </w:rPr>
                <w:t>5.3</w:t>
              </w:r>
            </w:fldSimple>
            <w:r>
              <w:t>.</w:t>
            </w:r>
            <w:fldSimple w:instr=" SEQ Figure \* ALPHABETIC \s 2 ">
              <w:r>
                <w:rPr>
                  <w:noProof/>
                </w:rPr>
                <w:t>A</w:t>
              </w:r>
            </w:fldSimple>
            <w:bookmarkEnd w:id="362"/>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6"/>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63" w:name="_Toc199757573"/>
      <w:bookmarkStart w:id="364" w:name="_Ref201744279"/>
      <w:bookmarkStart w:id="365" w:name="_Ref201745349"/>
      <w:bookmarkStart w:id="366" w:name="_Toc222221867"/>
      <w:r>
        <w:lastRenderedPageBreak/>
        <w:t>Numbers denoted by bars</w:t>
      </w:r>
      <w:bookmarkEnd w:id="363"/>
      <w:bookmarkEnd w:id="364"/>
      <w:bookmarkEnd w:id="365"/>
      <w:bookmarkEnd w:id="366"/>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67" w:name="_Ref201760007"/>
            <w:r>
              <w:t xml:space="preserve">Figure </w:t>
            </w:r>
            <w:fldSimple w:instr=" STYLEREF 2 \s ">
              <w:r>
                <w:rPr>
                  <w:noProof/>
                </w:rPr>
                <w:t>5.3</w:t>
              </w:r>
            </w:fldSimple>
            <w:r>
              <w:t>.</w:t>
            </w:r>
            <w:fldSimple w:instr=" SEQ Figure \* ALPHABETIC \s 2 ">
              <w:r>
                <w:rPr>
                  <w:noProof/>
                </w:rPr>
                <w:t>B</w:t>
              </w:r>
            </w:fldSimple>
            <w:bookmarkEnd w:id="367"/>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68" w:name="_Ref23770948"/>
      <w:bookmarkStart w:id="369" w:name="_Toc199757574"/>
      <w:bookmarkStart w:id="370" w:name="_Toc222221868"/>
      <w:r>
        <w:t>Fraction signs</w:t>
      </w:r>
      <w:bookmarkEnd w:id="368"/>
      <w:bookmarkEnd w:id="369"/>
      <w:bookmarkEnd w:id="370"/>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71" w:name="_Ref201760597"/>
            <w:r>
              <w:t xml:space="preserve">Figure </w:t>
            </w:r>
            <w:fldSimple w:instr=" STYLEREF 2 \s ">
              <w:r>
                <w:rPr>
                  <w:noProof/>
                </w:rPr>
                <w:t>5.3</w:t>
              </w:r>
            </w:fldSimple>
            <w:r>
              <w:t>.</w:t>
            </w:r>
            <w:fldSimple w:instr=" SEQ Figure \* ALPHABETIC \s 2 ">
              <w:r>
                <w:rPr>
                  <w:noProof/>
                </w:rPr>
                <w:t>C</w:t>
              </w:r>
            </w:fldSimple>
            <w:bookmarkEnd w:id="371"/>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72" w:name="_fxkp7m4gvcim" w:colFirst="0" w:colLast="0"/>
      <w:bookmarkEnd w:id="372"/>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373" w:name="_Ref222154733"/>
      <w:r>
        <w:lastRenderedPageBreak/>
        <w:t>Non-alphanumeric signs</w:t>
      </w:r>
      <w:bookmarkEnd w:id="301"/>
      <w:bookmarkEnd w:id="302"/>
      <w:bookmarkEnd w:id="373"/>
    </w:p>
    <w:p>
      <w:pPr>
        <w:pStyle w:val="Cmsor2"/>
      </w:pPr>
      <w:r>
        <w:t>Overview</w:t>
      </w:r>
    </w:p>
    <w:p>
      <w:r>
        <w:t>For our purposes, a non-alphanumeric sign is a graphetically independent glyph</w:t>
      </w:r>
      <w:r>
        <w:rPr>
          <w:rStyle w:val="Lbjegyzet-hivatkozs"/>
        </w:rPr>
        <w:footnoteReference w:id="9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374" w:name="_Toc222221869"/>
      <w:r>
        <w:t>Classification and representation of non-alphanumeric signs</w:t>
      </w:r>
      <w:bookmarkEnd w:id="374"/>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marks and markup for symbolic marks. </w:t>
      </w:r>
    </w:p>
    <w:p>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3.2</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75" w:name="_Ref204246515"/>
            <w:bookmarkStart w:id="376" w:name="_Ref204246512"/>
            <w:r>
              <w:t xml:space="preserve">Figure </w:t>
            </w:r>
            <w:fldSimple w:instr=" STYLEREF 2 \s ">
              <w:r>
                <w:rPr>
                  <w:noProof/>
                </w:rPr>
                <w:t>6.1</w:t>
              </w:r>
            </w:fldSimple>
            <w:r>
              <w:t>.</w:t>
            </w:r>
            <w:fldSimple w:instr=" SEQ Figure \* ALPHABETIC \s 2 ">
              <w:r>
                <w:rPr>
                  <w:noProof/>
                </w:rPr>
                <w:t>A</w:t>
              </w:r>
            </w:fldSimple>
            <w:bookmarkEnd w:id="375"/>
            <w:r>
              <w:t>. Classification of non-alphanumeric signs</w:t>
            </w:r>
            <w:bookmarkEnd w:id="376"/>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 characters</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abstract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377" w:name="_Ref204261599"/>
      <w:bookmarkStart w:id="378" w:name="_Toc222221870"/>
      <w:r>
        <w:t>Symbol markup and tokens</w:t>
      </w:r>
      <w:bookmarkEnd w:id="377"/>
      <w:bookmarkEnd w:id="378"/>
    </w:p>
    <w:p>
      <w:pPr>
        <w:rPr>
          <w:lang w:eastAsia="en-US" w:bidi="ar-SA"/>
        </w:rPr>
      </w:pPr>
      <w:r>
        <w:rPr>
          <w:lang w:eastAsia="en-US" w:bidi="ar-SA"/>
        </w:rPr>
        <w:t>@@@</w:t>
      </w:r>
    </w:p>
    <w:p>
      <w:pPr>
        <w:pStyle w:val="Cmsor2"/>
      </w:pPr>
      <w:r>
        <w:t>What is not a non-alphanumeric sign?</w:t>
      </w:r>
    </w:p>
    <w:p>
      <w:pPr>
        <w:rPr>
          <w:lang w:eastAsia="en-US" w:bidi="ar-SA"/>
        </w:rPr>
      </w:pPr>
      <w:r>
        <w:rPr>
          <w:highlight w:val="yellow"/>
          <w:lang w:eastAsia="en-US" w:bidi="ar-SA"/>
        </w:rPr>
        <w:t xml:space="preserve">@scribal </w:t>
      </w:r>
      <w:proofErr w:type="spellStart"/>
      <w:r>
        <w:rPr>
          <w:highlight w:val="yellow"/>
          <w:lang w:eastAsia="en-US" w:bidi="ar-SA"/>
        </w:rPr>
        <w:t>metamarks</w:t>
      </w:r>
      <w:proofErr w:type="spellEnd"/>
      <w:r>
        <w:rPr>
          <w:highlight w:val="yellow"/>
          <w:lang w:eastAsia="en-US" w:bidi="ar-SA"/>
        </w:rPr>
        <w:t xml:space="preserve"> should also be mentioned in this section</w:t>
      </w:r>
    </w:p>
    <w:p>
      <w:pPr>
        <w:pStyle w:val="Cmsor3"/>
      </w:pPr>
      <w:bookmarkStart w:id="379" w:name="_Ref204244825"/>
      <w:bookmarkStart w:id="380" w:name="_Ref204258318"/>
      <w:bookmarkStart w:id="381" w:name="_Toc222221871"/>
      <w:r>
        <w:t>Ambiguously alphanumeric signs</w:t>
      </w:r>
      <w:bookmarkEnd w:id="379"/>
      <w:bookmarkEnd w:id="380"/>
      <w:bookmarkEnd w:id="381"/>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3"/>
        <w:rPr>
          <w:highlight w:val="yellow"/>
          <w:lang w:eastAsia="en-US" w:bidi="ar-SA"/>
        </w:rPr>
      </w:pPr>
      <w:r>
        <w:rPr>
          <w:highlight w:val="yellow"/>
          <w:lang w:eastAsia="en-US" w:bidi="ar-SA"/>
        </w:rPr>
        <w:t>but see alternative treatment below</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lastRenderedPageBreak/>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382" w:name="_Ref204244841"/>
      <w:bookmarkStart w:id="383" w:name="_Toc222221872"/>
      <w:r>
        <w:t>Graphic features peripheral to the text</w:t>
      </w:r>
      <w:bookmarkEnd w:id="382"/>
      <w:bookmarkEnd w:id="383"/>
    </w:p>
    <w:p>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384" w:name="_lskh4nb1o2vy" w:colFirst="0" w:colLast="0"/>
      <w:bookmarkStart w:id="385" w:name="_Ref204257593"/>
      <w:bookmarkStart w:id="386" w:name="_Ref204243240"/>
      <w:bookmarkStart w:id="387" w:name="_Toc17811443"/>
      <w:bookmarkStart w:id="388" w:name="_Toc17811498"/>
      <w:bookmarkStart w:id="389" w:name="_Ref24531259"/>
      <w:bookmarkEnd w:id="384"/>
      <w:r>
        <w:t>Ideograms</w:t>
      </w:r>
      <w:bookmarkEnd w:id="385"/>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390"/>
      <w:r>
        <w:rPr>
          <w:lang w:eastAsia="en-US" w:bidi="ar-SA"/>
        </w:rPr>
        <w:t>authority file</w:t>
      </w:r>
      <w:commentRangeEnd w:id="390"/>
      <w:r>
        <w:rPr>
          <w:rStyle w:val="Jegyzethivatkozs"/>
          <w:sz w:val="22"/>
          <w:szCs w:val="22"/>
          <w:lang w:eastAsia="en-US" w:bidi="ar-SA"/>
        </w:rPr>
        <w:commentReference w:id="390"/>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391" w:name="_Ref204261343"/>
      <w:bookmarkStart w:id="392" w:name="_Toc222221873"/>
      <w:r>
        <w:rPr>
          <w:rStyle w:val="Foreign"/>
          <w:i w:val="0"/>
          <w:iCs w:val="0"/>
          <w:noProof w:val="0"/>
        </w:rPr>
        <w:lastRenderedPageBreak/>
        <w:t>Auspicious signs</w:t>
      </w:r>
      <w:bookmarkEnd w:id="391"/>
      <w:bookmarkEnd w:id="392"/>
    </w:p>
    <w:p>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393" w:name="_Ref204261378"/>
      <w:bookmarkStart w:id="394" w:name="_Toc222221874"/>
      <w:r>
        <w:t>Tamil ideograms</w:t>
      </w:r>
      <w:bookmarkEnd w:id="393"/>
      <w:bookmarkEnd w:id="394"/>
    </w:p>
    <w:p>
      <w:pPr>
        <w:pStyle w:val="Lista"/>
        <w:rPr>
          <w:lang w:eastAsia="en-US" w:bidi="ar-SA"/>
        </w:rPr>
      </w:pPr>
    </w:p>
    <w:p>
      <w:pPr>
        <w:pStyle w:val="Cmsor3"/>
      </w:pPr>
      <w:bookmarkStart w:id="395" w:name="_Ref204261389"/>
      <w:bookmarkStart w:id="396" w:name="_Toc222221875"/>
      <w:r>
        <w:t>Burmese ideograms</w:t>
      </w:r>
      <w:bookmarkEnd w:id="395"/>
      <w:bookmarkEnd w:id="396"/>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pPr>
        <w:pStyle w:val="Cmsor2"/>
      </w:pPr>
      <w:bookmarkStart w:id="397" w:name="_Ref220336910"/>
      <w:r>
        <w:t>Functional marks</w:t>
      </w:r>
      <w:bookmarkEnd w:id="386"/>
      <w:bookmarkEnd w:id="397"/>
    </w:p>
    <w:p>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398" w:name="_Ref201846134"/>
      <w:bookmarkStart w:id="399" w:name="_Ref201846166"/>
      <w:bookmarkStart w:id="400" w:name="_Ref201847243"/>
      <w:bookmarkStart w:id="401" w:name="_Toc222221876"/>
      <w:r>
        <w:rPr>
          <w:rStyle w:val="Foreign"/>
        </w:rPr>
        <w:t>Avagraha</w:t>
      </w:r>
      <w:bookmarkEnd w:id="398"/>
      <w:bookmarkEnd w:id="399"/>
      <w:bookmarkEnd w:id="400"/>
      <w:bookmarkEnd w:id="401"/>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8.4.1.2</w:t>
      </w:r>
      <w:r>
        <w:fldChar w:fldCharType="end"/>
      </w:r>
      <w:r>
        <w:t>.</w:t>
      </w:r>
    </w:p>
    <w:p>
      <w:pPr>
        <w:pStyle w:val="Lista"/>
      </w:pPr>
      <w:bookmarkStart w:id="402"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03" w:name="_Hlk203730247"/>
      <w:r>
        <w:lastRenderedPageBreak/>
        <w:t xml:space="preserve">if necessary, the </w:t>
      </w:r>
      <w:r>
        <w:rPr>
          <w:rStyle w:val="LabelGreen"/>
        </w:rPr>
        <w:t>optional shorthand</w:t>
      </w:r>
      <w:r>
        <w:t xml:space="preserve"> ' (</w:t>
      </w:r>
      <w:r>
        <w:rPr>
          <w:rStyle w:val="Code"/>
        </w:rPr>
        <w:t>U+0027</w:t>
      </w:r>
      <w:r>
        <w:t xml:space="preserve"> Apostrophe)</w:t>
      </w:r>
      <w:bookmarkEnd w:id="403"/>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04" w:name="_Ref203468448"/>
      <w:bookmarkStart w:id="405" w:name="_Ref203486444"/>
      <w:bookmarkStart w:id="406" w:name="_Toc222221877"/>
      <w:r>
        <w:t xml:space="preserve">Editorial </w:t>
      </w:r>
      <w:r>
        <w:rPr>
          <w:rStyle w:val="Foreign"/>
        </w:rPr>
        <w:t>avagraha</w:t>
      </w:r>
      <w:bookmarkEnd w:id="402"/>
      <w:bookmarkEnd w:id="404"/>
      <w:bookmarkEnd w:id="405"/>
      <w:bookmarkEnd w:id="406"/>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0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proofErr w:type="spellStart"/>
      <w:r>
        <w:rPr>
          <w:rStyle w:val="Foreign"/>
        </w:rPr>
        <w:t>avagraha</w:t>
      </w:r>
      <w:r>
        <w:t>s</w:t>
      </w:r>
      <w:bookmarkEnd w:id="407"/>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408" w:name="_Hlk203730361"/>
      <w:r>
        <w:t xml:space="preserve">+’ for editorial </w:t>
      </w:r>
      <w:proofErr w:type="spellStart"/>
      <w:r>
        <w:rPr>
          <w:rStyle w:val="Foreign"/>
        </w:rPr>
        <w:t>avagraha</w:t>
      </w:r>
      <w:r>
        <w:t>s</w:t>
      </w:r>
      <w:bookmarkEnd w:id="408"/>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09" w:name="_Ref204156689"/>
      <w:bookmarkStart w:id="410" w:name="_Ref204175528"/>
      <w:bookmarkStart w:id="411" w:name="_Ref204154813"/>
      <w:bookmarkStart w:id="412" w:name="_Toc222221878"/>
      <w:r>
        <w:t xml:space="preserve">Abbreviation </w:t>
      </w:r>
      <w:bookmarkEnd w:id="409"/>
      <w:r>
        <w:t>marks</w:t>
      </w:r>
      <w:bookmarkEnd w:id="410"/>
      <w:bookmarkEnd w:id="412"/>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lastRenderedPageBreak/>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13" w:name="_Ref201845615"/>
      <w:bookmarkStart w:id="414" w:name="_Ref204156523"/>
      <w:bookmarkEnd w:id="411"/>
      <w:r>
        <w:t>Symbolic marks</w:t>
      </w:r>
      <w:bookmarkEnd w:id="413"/>
      <w:bookmarkEnd w:id="414"/>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‘symbolic marks’, we assign non-alphanumeric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5"/>
      <w:r>
        <w:rPr>
          <w:lang w:eastAsia="en-US" w:bidi="ar-SA"/>
        </w:rPr>
        <w:t xml:space="preserve">differs from </w:t>
      </w:r>
      <w:commentRangeEnd w:id="415"/>
      <w:r>
        <w:rPr>
          <w:rStyle w:val="Jegyzethivatkozs"/>
          <w:sz w:val="22"/>
          <w:szCs w:val="22"/>
          <w:lang w:eastAsia="en-US" w:bidi="ar-SA"/>
        </w:rPr>
        <w:commentReference w:id="41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16" w:name="_Toc222221879"/>
      <w:bookmarkEnd w:id="387"/>
      <w:bookmarkEnd w:id="388"/>
      <w:bookmarkEnd w:id="389"/>
      <w:r>
        <w:t>Punctuation marks</w:t>
      </w:r>
      <w:bookmarkEnd w:id="416"/>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lastRenderedPageBreak/>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t>signs of this nature are to be treated as abstract symbols (§</w:t>
      </w:r>
      <w:r>
        <w:fldChar w:fldCharType="begin"/>
      </w:r>
      <w:r>
        <w:instrText xml:space="preserve"> REF _Ref203031519 \r \h </w:instrText>
      </w:r>
      <w:r>
        <w:fldChar w:fldCharType="separate"/>
      </w:r>
      <w:r>
        <w:t>6.6</w:t>
      </w:r>
      <w:r>
        <w:fldChar w:fldCharType="end"/>
      </w:r>
      <w:r>
        <w:t>)</w:t>
      </w:r>
    </w:p>
    <w:p>
      <w:pPr>
        <w:pStyle w:val="Cmsor4"/>
      </w:pPr>
      <w:bookmarkStart w:id="417" w:name="_Ref203378653"/>
      <w:bookmarkStart w:id="418" w:name="_Toc222221880"/>
      <w:commentRangeStart w:id="419"/>
      <w:r>
        <w:t>Transliterating punctuation marks</w:t>
      </w:r>
      <w:bookmarkEnd w:id="417"/>
      <w:commentRangeEnd w:id="419"/>
      <w:r>
        <w:rPr>
          <w:rStyle w:val="Jegyzethivatkozs"/>
          <w:sz w:val="22"/>
          <w:szCs w:val="24"/>
        </w:rPr>
        <w:commentReference w:id="419"/>
      </w:r>
      <w:bookmarkEnd w:id="418"/>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r>
        <w:t>@@@</w:t>
      </w:r>
    </w:p>
    <w:p>
      <w:r>
        <w:t>Arlo:</w:t>
      </w:r>
      <w:r>
        <w:rPr>
          <w:rFonts w:ascii="Times New Roman" w:eastAsia="Times New Roman" w:hAnsi="Times New Roman" w:cs="Times New Roman"/>
          <w:kern w:val="0"/>
          <w:sz w:val="24"/>
          <w:szCs w:val="24"/>
          <w:lang w:eastAsia="en-GB"/>
          <w14:ligatures w14:val="none"/>
        </w:rPr>
        <w:t xml:space="preserve"> </w:t>
      </w:r>
      <w:r>
        <w:t>I would like the ‘</w:t>
      </w:r>
      <w:proofErr w:type="spellStart"/>
      <w:r>
        <w:t>Usulan</w:t>
      </w:r>
      <w:proofErr w:type="spellEnd"/>
      <w:r>
        <w:t xml:space="preserve"> 2’ convention for representing Balinese punctuation symbols to be included somehow:</w:t>
      </w:r>
    </w:p>
    <w:p/>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siki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kalih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Panten</w:t>
            </w:r>
            <w:proofErr w:type="spellEnd"/>
            <w:r>
              <w:t>/</w:t>
            </w:r>
            <w:proofErr w:type="spellStart"/>
            <w:r>
              <w:t>panti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Pamada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Pasalin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Pameneng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bl>
    <w:p/>
    <w:p>
      <w:pPr>
        <w:pStyle w:val="Cmsor4"/>
      </w:pPr>
      <w:bookmarkStart w:id="420" w:name="_Ref201842298"/>
      <w:bookmarkStart w:id="421" w:name="_Toc222221881"/>
      <w:r>
        <w:t>Supplying punctuation</w:t>
      </w:r>
      <w:bookmarkEnd w:id="420"/>
      <w:bookmarkEnd w:id="421"/>
    </w:p>
    <w:p>
      <w:pPr>
        <w:rPr>
          <w:lang w:eastAsia="en-US" w:bidi="ar-SA"/>
        </w:rPr>
      </w:pPr>
      <w:r>
        <w:rPr>
          <w:lang w:eastAsia="en-US" w:bidi="ar-SA"/>
        </w:rPr>
        <w:t xml:space="preserve">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w:t>
      </w:r>
      <w:r>
        <w:rPr>
          <w:lang w:eastAsia="en-US" w:bidi="ar-SA"/>
        </w:rPr>
        <w:lastRenderedPageBreak/>
        <w:t>such as sentences, is permitted and recommended whenever you feel that this is helpful to the reader of your edition. Punctuation supplied by the editor must always be marked up in XML as such (EGD §###).</w:t>
      </w:r>
    </w:p>
    <w:p>
      <w:pPr>
        <w:pStyle w:val="Lista"/>
      </w:pPr>
      <w:bookmarkStart w:id="422" w:name="_Hlk203730514"/>
      <w:r>
        <w:t xml:space="preserve">as </w:t>
      </w:r>
      <w:r>
        <w:rPr>
          <w:rStyle w:val="LabelEmph"/>
        </w:rPr>
        <w:t>private shorthand</w:t>
      </w:r>
      <w:r>
        <w:t xml:space="preserve">, you may use a . (full stop, period) for supplied punctuation </w:t>
      </w:r>
      <w:bookmarkEnd w:id="422"/>
      <w:r>
        <w:t>while preparing your edition, then convert it to the proper encoding</w:t>
      </w:r>
    </w:p>
    <w:p>
      <w:pPr>
        <w:pStyle w:val="Cmsor3"/>
      </w:pPr>
      <w:bookmarkStart w:id="423" w:name="_118t60ako401" w:colFirst="0" w:colLast="0"/>
      <w:bookmarkStart w:id="424" w:name="_Toc17811444"/>
      <w:bookmarkStart w:id="425" w:name="_Toc17811499"/>
      <w:bookmarkStart w:id="426" w:name="_Toc199757576"/>
      <w:bookmarkStart w:id="427" w:name="_Ref199858237"/>
      <w:bookmarkStart w:id="428" w:name="_Ref201845440"/>
      <w:bookmarkStart w:id="429" w:name="_Ref203487364"/>
      <w:bookmarkStart w:id="430" w:name="_Ref201763071"/>
      <w:bookmarkStart w:id="431" w:name="_Toc222221882"/>
      <w:bookmarkEnd w:id="423"/>
      <w:commentRangeStart w:id="432"/>
      <w:r>
        <w:t xml:space="preserve">Space </w:t>
      </w:r>
      <w:bookmarkEnd w:id="424"/>
      <w:bookmarkEnd w:id="425"/>
      <w:bookmarkEnd w:id="426"/>
      <w:bookmarkEnd w:id="427"/>
      <w:bookmarkEnd w:id="428"/>
      <w:r>
        <w:t>filler marks</w:t>
      </w:r>
      <w:bookmarkEnd w:id="429"/>
      <w:commentRangeEnd w:id="432"/>
      <w:r>
        <w:rPr>
          <w:rStyle w:val="Jegyzethivatkozs"/>
          <w:sz w:val="24"/>
          <w:szCs w:val="24"/>
        </w:rPr>
        <w:commentReference w:id="432"/>
      </w:r>
      <w:bookmarkEnd w:id="431"/>
    </w:p>
    <w:p>
      <w:r>
        <w:t>@write when symbol encoding finalised</w:t>
      </w:r>
    </w:p>
    <w:p>
      <w:r>
        <w:t>rewrite for connectors</w:t>
      </w:r>
    </w:p>
    <w:p>
      <w:r>
        <w:t xml:space="preserve">include </w:t>
      </w:r>
      <w:r>
        <w:rPr>
          <w:rFonts w:cs="Gentium"/>
          <w:color w:val="000000"/>
        </w:rPr>
        <w:t xml:space="preserve">cases like </w:t>
      </w:r>
      <w:hyperlink r:id="rId83"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abstract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33" w:name="_Ref204156662"/>
      <w:bookmarkStart w:id="434" w:name="_Toc222221883"/>
      <w:r>
        <w:t xml:space="preserve">Word joiner </w:t>
      </w:r>
      <w:bookmarkEnd w:id="433"/>
      <w:r>
        <w:t>marks</w:t>
      </w:r>
      <w:bookmarkEnd w:id="434"/>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35" w:name="_Ref203031519"/>
      <w:bookmarkStart w:id="436" w:name="_Toc199757577"/>
      <w:bookmarkStart w:id="437" w:name="_Ref199858345"/>
      <w:bookmarkStart w:id="438" w:name="_Toc17811446"/>
      <w:bookmarkStart w:id="439" w:name="_Toc17811501"/>
      <w:bookmarkStart w:id="440" w:name="_Ref22719364"/>
      <w:bookmarkStart w:id="441" w:name="_Ref201309645"/>
      <w:bookmarkEnd w:id="430"/>
      <w:r>
        <w:t>Abstract symbols</w:t>
      </w:r>
      <w:bookmarkEnd w:id="435"/>
    </w:p>
    <w:p>
      <w:r>
        <w:t>@write when symbol encoding finalised</w:t>
      </w:r>
    </w:p>
    <w:p>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abstract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abstract symbols</w:t>
      </w:r>
    </w:p>
    <w:p>
      <w:pPr>
        <w:pStyle w:val="Lista2"/>
      </w:pPr>
      <w:r>
        <w:t xml:space="preserve">as tokens, using </w:t>
      </w:r>
      <w:bookmarkStart w:id="442" w:name="_Hlk203730551"/>
      <w:r>
        <w:t>$</w:t>
      </w:r>
      <w:proofErr w:type="spellStart"/>
      <w:r>
        <w:t>abc</w:t>
      </w:r>
      <w:bookmarkEnd w:id="442"/>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lastRenderedPageBreak/>
        <w:t>Editorial interpretation</w:t>
      </w:r>
    </w:p>
    <w:p>
      <w:pPr>
        <w:pStyle w:val="Cmsor2"/>
      </w:pPr>
      <w:r>
        <w:t>Overview</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pStyle w:val="Cmsor2"/>
      </w:pPr>
      <w:bookmarkStart w:id="443" w:name="_Ref203987453"/>
      <w:r>
        <w:t>Silent identification of homographs</w:t>
      </w:r>
      <w:bookmarkEnd w:id="443"/>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2"/>
      </w:pPr>
      <w:bookmarkStart w:id="444" w:name="_Ref201054401"/>
      <w:bookmarkStart w:id="445" w:name="_Ref203755073"/>
      <w:r>
        <w:t>Poorly legible text</w:t>
      </w:r>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3"/>
      </w:pPr>
      <w:bookmarkStart w:id="446" w:name="_Ref203989507"/>
      <w:bookmarkStart w:id="447" w:name="_Toc222221884"/>
      <w:r>
        <w:t>Wildcards for unidentified consonants and vowels</w:t>
      </w:r>
      <w:bookmarkEnd w:id="446"/>
      <w:bookmarkEnd w:id="447"/>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2"/>
      </w:pPr>
      <w:bookmarkStart w:id="448" w:name="_Ref203991057"/>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4"/>
      <w:bookmarkEnd w:id="448"/>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2"/>
      </w:pPr>
      <w:bookmarkStart w:id="449" w:name="_Ref203985345"/>
      <w:r>
        <w:t>Short vowel written where a corresponding long vowel is expected</w:t>
      </w:r>
      <w:bookmarkEnd w:id="445"/>
      <w:bookmarkEnd w:id="449"/>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450"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50"/>
    </w:p>
    <w:p>
      <w:pPr>
        <w:pStyle w:val="Cmsor2"/>
      </w:pPr>
      <w:bookmarkStart w:id="451" w:name="_Ref203727852"/>
      <w:r>
        <w:lastRenderedPageBreak/>
        <w:t>Sandhi analysis</w:t>
      </w:r>
      <w:bookmarkEnd w:id="451"/>
    </w:p>
    <w:p>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pPr>
        <w:pStyle w:val="Cmsor3"/>
      </w:pPr>
      <w:bookmarkStart w:id="452" w:name="_Ref204002752"/>
      <w:bookmarkStart w:id="453" w:name="_Toc222221885"/>
      <w:r>
        <w:t>Epenthetic consonants</w:t>
      </w:r>
      <w:bookmarkEnd w:id="452"/>
      <w:bookmarkEnd w:id="453"/>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3"/>
      </w:pPr>
      <w:bookmarkStart w:id="454" w:name="_Ref204002714"/>
      <w:bookmarkStart w:id="455" w:name="_Toc199757567"/>
      <w:bookmarkStart w:id="456" w:name="_Toc222221886"/>
      <w:r>
        <w:t>Elision of final vowels</w:t>
      </w:r>
      <w:bookmarkEnd w:id="454"/>
      <w:bookmarkEnd w:id="456"/>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lastRenderedPageBreak/>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2"/>
      </w:pPr>
      <w:r>
        <w:t>Free annotation</w:t>
      </w:r>
    </w:p>
    <w:p>
      <w:r>
        <w:t>@@@write here a few lines about the palaeographic description, the critical apparatus and the commentary</w:t>
      </w:r>
    </w:p>
    <w:p>
      <w:pPr>
        <w:pStyle w:val="Cmsor1"/>
      </w:pPr>
      <w:bookmarkStart w:id="457" w:name="_Ref222127292"/>
      <w:bookmarkEnd w:id="455"/>
      <w:r>
        <w:lastRenderedPageBreak/>
        <w:t>Editorial segmentation of transliterated text</w:t>
      </w:r>
      <w:bookmarkEnd w:id="457"/>
    </w:p>
    <w:p>
      <w:pPr>
        <w:pStyle w:val="Cmsor2"/>
      </w:pPr>
      <w:bookmarkStart w:id="458" w:name="_Ref222218713"/>
      <w:r>
        <w:t>Overview</w:t>
      </w:r>
      <w:bookmarkEnd w:id="458"/>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r>
        <w:t>@@@</w:t>
      </w:r>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pPr>
        <w:pStyle w:val="Normlbehzs"/>
      </w:pPr>
      <w:r>
        <w:t>@mention truncation here if keeping it in this section</w:t>
      </w:r>
    </w:p>
    <w:p>
      <w:pPr>
        <w:pStyle w:val="Cmsor2"/>
      </w:pPr>
      <w:bookmarkStart w:id="459" w:name="_3znysh7" w:colFirst="0" w:colLast="0"/>
      <w:bookmarkStart w:id="460" w:name="_3vicsiwxvh94" w:colFirst="0" w:colLast="0"/>
      <w:bookmarkStart w:id="461" w:name="_hv2uvfxl0lay" w:colFirst="0" w:colLast="0"/>
      <w:bookmarkStart w:id="462" w:name="_ql9phuu609jo" w:colFirst="0" w:colLast="0"/>
      <w:bookmarkStart w:id="463" w:name="_Ref203471366"/>
      <w:bookmarkStart w:id="464" w:name="_Ref203484611"/>
      <w:bookmarkStart w:id="465" w:name="_Ref203398652"/>
      <w:bookmarkEnd w:id="459"/>
      <w:bookmarkEnd w:id="460"/>
      <w:bookmarkEnd w:id="461"/>
      <w:bookmarkEnd w:id="462"/>
      <w:r>
        <w:t xml:space="preserve">Descriptive and interpretive </w:t>
      </w:r>
      <w:bookmarkEnd w:id="463"/>
      <w:r>
        <w:t>blocks</w:t>
      </w:r>
      <w:bookmarkEnd w:id="464"/>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pPr>
        <w:pStyle w:val="Cmsor2"/>
      </w:pPr>
      <w:bookmarkStart w:id="466" w:name="_Ref203485860"/>
      <w:r>
        <w:t xml:space="preserve">Segmentation versus </w:t>
      </w:r>
      <w:r>
        <w:rPr>
          <w:rStyle w:val="Foreign"/>
        </w:rPr>
        <w:t>akṣara</w:t>
      </w:r>
      <w:r>
        <w:rPr>
          <w:rStyle w:val="Foreign"/>
          <w:i w:val="0"/>
          <w:iCs w:val="0"/>
        </w:rPr>
        <w:t xml:space="preserve">s and </w:t>
      </w:r>
      <w:r>
        <w:rPr>
          <w:rStyle w:val="Foreign"/>
        </w:rPr>
        <w:t>sandhi</w:t>
      </w:r>
      <w:bookmarkEnd w:id="466"/>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7" w:name="_Hlk203472780"/>
      <w:r>
        <w:t>interpretive segm</w:t>
      </w:r>
      <w:bookmarkEnd w:id="467"/>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68"/>
      <w:r>
        <w:rPr>
          <w:rStyle w:val="Foreign"/>
        </w:rPr>
        <w:t>tan + inaku</w:t>
      </w:r>
      <w:commentRangeEnd w:id="468"/>
      <w:r>
        <w:rPr>
          <w:rStyle w:val="Jegyzethivatkozs"/>
          <w:sz w:val="22"/>
          <w:szCs w:val="22"/>
        </w:rPr>
        <w:commentReference w:id="468"/>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69"/>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69"/>
      <w:r>
        <w:rPr>
          <w:rStyle w:val="Jegyzethivatkozs"/>
          <w:sz w:val="22"/>
          <w:szCs w:val="22"/>
        </w:rPr>
        <w:commentReference w:id="469"/>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70"/>
      <w:r>
        <w:t xml:space="preserve">elision of initial </w:t>
      </w:r>
      <w:r>
        <w:rPr>
          <w:rStyle w:val="Foreign"/>
        </w:rPr>
        <w:t>a</w:t>
      </w:r>
      <w:commentRangeEnd w:id="470"/>
      <w:r>
        <w:rPr>
          <w:rStyle w:val="Jegyzethivatkozs"/>
          <w:sz w:val="22"/>
          <w:szCs w:val="22"/>
        </w:rPr>
        <w:commentReference w:id="470"/>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lastRenderedPageBreak/>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71" w:name="_Ref203484724"/>
      <w:r>
        <w:t>Editorial spacing</w:t>
      </w:r>
      <w:bookmarkEnd w:id="471"/>
    </w:p>
    <w:p>
      <w:pPr>
        <w:rPr>
          <w:lang w:eastAsia="en-US" w:bidi="ar-SA"/>
        </w:rPr>
      </w:pPr>
      <w:bookmarkStart w:id="472"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73" w:name="_Ref203482804"/>
      <w:bookmarkStart w:id="474" w:name="_Toc222221887"/>
      <w:bookmarkEnd w:id="472"/>
      <w:r>
        <w:t>Good practice in editorial spacing</w:t>
      </w:r>
      <w:bookmarkEnd w:id="473"/>
      <w:bookmarkEnd w:id="474"/>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75" w:name="_Ref203486895"/>
      <w:bookmarkStart w:id="476" w:name="_Toc222221888"/>
      <w:r>
        <w:t>Space and numerals</w:t>
      </w:r>
      <w:bookmarkEnd w:id="475"/>
      <w:bookmarkEnd w:id="476"/>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77" w:name="_Ref203486595"/>
      <w:bookmarkStart w:id="478" w:name="_Toc222221889"/>
      <w:r>
        <w:t xml:space="preserve">Space and </w:t>
      </w:r>
      <w:r>
        <w:rPr>
          <w:rStyle w:val="Foreign"/>
        </w:rPr>
        <w:t>avagraha</w:t>
      </w:r>
      <w:bookmarkEnd w:id="477"/>
      <w:bookmarkEnd w:id="478"/>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lastRenderedPageBreak/>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79" w:name="_Ref203486770"/>
      <w:bookmarkStart w:id="480" w:name="_Toc222221890"/>
      <w:r>
        <w:t>Space and punctuation marks</w:t>
      </w:r>
      <w:bookmarkEnd w:id="479"/>
      <w:bookmarkEnd w:id="480"/>
    </w:p>
    <w:p>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81" w:name="_Ref203487198"/>
      <w:bookmarkStart w:id="482" w:name="_Toc222221891"/>
      <w:r>
        <w:t>Space and symbols</w:t>
      </w:r>
      <w:bookmarkEnd w:id="481"/>
      <w:bookmarkEnd w:id="482"/>
    </w:p>
    <w:p>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483" w:name="_Ref203983021"/>
      <w:bookmarkStart w:id="484" w:name="_Toc222221892"/>
      <w:r>
        <w:t>Space and original space</w:t>
      </w:r>
      <w:bookmarkEnd w:id="483"/>
      <w:bookmarkEnd w:id="484"/>
    </w:p>
    <w:p>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485" w:name="_Ref203484736"/>
      <w:r>
        <w:t>Editorial hyphenation</w:t>
      </w:r>
      <w:bookmarkEnd w:id="485"/>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486" w:name="_Ref203483098"/>
      <w:bookmarkStart w:id="487" w:name="_Toc222221893"/>
      <w:r>
        <w:t>Good practice in editorial hyphenation</w:t>
      </w:r>
      <w:bookmarkEnd w:id="486"/>
      <w:bookmarkEnd w:id="487"/>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7.6.1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pPr>
        <w:pStyle w:val="Lista"/>
      </w:pPr>
      <w:r>
        <w:t>editorial hyphens will normally have alphabetic graphemes on both sides</w:t>
      </w:r>
    </w:p>
    <w:p>
      <w:pPr>
        <w:pStyle w:val="Lista2"/>
      </w:pPr>
      <w:r>
        <w:lastRenderedPageBreak/>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488" w:name="_Ref203554407"/>
      <w:bookmarkStart w:id="489" w:name="_Ref203554659"/>
      <w:bookmarkEnd w:id="465"/>
      <w:r>
        <w:t>Segmentation guidelines</w:t>
      </w:r>
      <w:bookmarkEnd w:id="488"/>
      <w:bookmarkEnd w:id="489"/>
    </w:p>
    <w:p>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490" w:name="_Ref203557504"/>
      <w:bookmarkStart w:id="491" w:name="_Ref203557505"/>
      <w:bookmarkStart w:id="492" w:name="_Ref203561822"/>
      <w:bookmarkStart w:id="493" w:name="_Ref203570966"/>
      <w:bookmarkStart w:id="494" w:name="_Toc222221894"/>
      <w:r>
        <w:t>Phrases</w:t>
      </w:r>
      <w:bookmarkEnd w:id="490"/>
      <w:bookmarkEnd w:id="491"/>
      <w:bookmarkEnd w:id="492"/>
      <w:bookmarkEnd w:id="493"/>
      <w:bookmarkEnd w:id="494"/>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pPr>
        <w:pStyle w:val="Cmsor3"/>
      </w:pPr>
      <w:bookmarkStart w:id="495" w:name="_Ref203561849"/>
      <w:bookmarkStart w:id="496" w:name="_Ref203555873"/>
      <w:bookmarkStart w:id="497" w:name="_Toc222221895"/>
      <w:r>
        <w:t>Grammaticalised structures</w:t>
      </w:r>
      <w:bookmarkEnd w:id="495"/>
      <w:bookmarkEnd w:id="497"/>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498" w:name="_Toc222221896"/>
      <w:r>
        <w:t>Multiple function words</w:t>
      </w:r>
      <w:bookmarkEnd w:id="496"/>
      <w:bookmarkEnd w:id="498"/>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lastRenderedPageBreak/>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499" w:name="_Ref203555889"/>
      <w:bookmarkStart w:id="500" w:name="_Toc222221897"/>
      <w:r>
        <w:t>Repetitive structures</w:t>
      </w:r>
      <w:bookmarkEnd w:id="499"/>
      <w:bookmarkEnd w:id="500"/>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pPr>
        <w:pStyle w:val="Cmsor3"/>
      </w:pPr>
      <w:bookmarkStart w:id="501" w:name="_Ref203561898"/>
      <w:bookmarkStart w:id="502" w:name="_Ref203570974"/>
      <w:bookmarkStart w:id="503" w:name="_Ref203555276"/>
      <w:bookmarkStart w:id="504" w:name="_Toc222221898"/>
      <w:r>
        <w:t>Quasi-compounds</w:t>
      </w:r>
      <w:bookmarkEnd w:id="501"/>
      <w:bookmarkEnd w:id="502"/>
      <w:bookmarkEnd w:id="504"/>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05" w:name="_Ref203561411"/>
      <w:bookmarkStart w:id="506" w:name="_Ref203571919"/>
      <w:bookmarkStart w:id="507" w:name="_Toc222221899"/>
      <w:r>
        <w:t xml:space="preserve">Verbal </w:t>
      </w:r>
      <w:bookmarkEnd w:id="505"/>
      <w:r>
        <w:t>formations</w:t>
      </w:r>
      <w:bookmarkEnd w:id="506"/>
      <w:bookmarkEnd w:id="507"/>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lastRenderedPageBreak/>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08" w:name="_Ref203577559"/>
      <w:bookmarkStart w:id="509" w:name="_Toc222221900"/>
      <w:bookmarkEnd w:id="503"/>
      <w:r>
        <w:t>Nominal compounds</w:t>
      </w:r>
      <w:bookmarkEnd w:id="508"/>
      <w:bookmarkEnd w:id="509"/>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lastRenderedPageBreak/>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10" w:name="_Ref203386387"/>
      <w:bookmarkStart w:id="511" w:name="_Toc222221901"/>
      <w:r>
        <w:t>Basic compounds</w:t>
      </w:r>
      <w:bookmarkEnd w:id="510"/>
      <w:bookmarkEnd w:id="511"/>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12" w:name="_Ref203560676"/>
      <w:bookmarkStart w:id="513" w:name="_Toc222221902"/>
      <w:r>
        <w:t xml:space="preserve">Proper names and </w:t>
      </w:r>
      <w:bookmarkEnd w:id="512"/>
      <w:r>
        <w:t>styles</w:t>
      </w:r>
      <w:bookmarkEnd w:id="513"/>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14" w:name="_Ref203561433"/>
      <w:bookmarkStart w:id="515" w:name="_Ref203571003"/>
      <w:bookmarkStart w:id="516" w:name="_Ref203379825"/>
      <w:bookmarkStart w:id="517" w:name="_Ref203490415"/>
      <w:bookmarkStart w:id="518" w:name="_Ref203556104"/>
      <w:bookmarkStart w:id="519" w:name="_Toc222221903"/>
      <w:r>
        <w:t>Derivatives of compounds</w:t>
      </w:r>
      <w:bookmarkEnd w:id="514"/>
      <w:bookmarkEnd w:id="515"/>
      <w:bookmarkEnd w:id="519"/>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lastRenderedPageBreak/>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20" w:name="_Toc222221904"/>
      <w:r>
        <w:t>Affixes and clitics</w:t>
      </w:r>
      <w:bookmarkEnd w:id="520"/>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2"/>
      </w:pPr>
      <w:bookmarkStart w:id="521" w:name="_Ref203980665"/>
      <w:bookmarkEnd w:id="516"/>
      <w:bookmarkEnd w:id="517"/>
      <w:bookmarkEnd w:id="518"/>
      <w:r>
        <w:t>Truncation</w:t>
      </w:r>
      <w:bookmarkEnd w:id="521"/>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1"/>
      </w:pPr>
      <w:r>
        <w:lastRenderedPageBreak/>
        <w:t>Layout</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522" w:name="_Ref203115812"/>
      <w:bookmarkStart w:id="523" w:name="_Ref203723763"/>
      <w:r>
        <w:t>Blank space</w:t>
      </w:r>
      <w:bookmarkEnd w:id="522"/>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24" w:name="_Hlk203730581"/>
      <w:r>
        <w:t xml:space="preserve">as </w:t>
      </w:r>
      <w:r>
        <w:rPr>
          <w:rStyle w:val="Label"/>
        </w:rPr>
        <w:t>public shorthand</w:t>
      </w:r>
      <w:r>
        <w:t>, use the _ (underscore) sign to represent original spaces</w:t>
      </w:r>
      <w:bookmarkEnd w:id="524"/>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1"/>
        <w:numPr>
          <w:ilvl w:val="0"/>
          <w:numId w:val="0"/>
        </w:numPr>
      </w:pPr>
      <w:bookmarkStart w:id="525" w:name="_Toc17811447"/>
      <w:bookmarkStart w:id="526" w:name="_Toc17811502"/>
      <w:bookmarkEnd w:id="436"/>
      <w:bookmarkEnd w:id="437"/>
      <w:bookmarkEnd w:id="438"/>
      <w:bookmarkEnd w:id="439"/>
      <w:bookmarkEnd w:id="440"/>
      <w:bookmarkEnd w:id="441"/>
      <w:bookmarkEnd w:id="523"/>
      <w:r>
        <w:lastRenderedPageBreak/>
        <w:t>References</w:t>
      </w:r>
      <w:bookmarkEnd w:id="525"/>
      <w:bookmarkEnd w:id="526"/>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198" w:author="Dániel Balogh" w:date="2025-06-26T16:15:00Z" w:initials="DB">
    <w:p>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05" w:author="Dániel Balogh" w:date="2025-06-26T16:15:00Z" w:initials="DB">
    <w:p>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07" w:author="Dániel Balogh" w:date="2025-06-26T16:15:00Z" w:initials="DB">
    <w:p>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45" w:author="Dániel Balogh [2]" w:date="2025-10-31T18:19:00Z" w:initials="DB">
    <w:p>
      <w:pPr>
        <w:pStyle w:val="Jegyzetszveg"/>
      </w:pPr>
      <w:r>
        <w:rPr>
          <w:rStyle w:val="Jegyzethivatkozs"/>
        </w:rPr>
        <w:annotationRef/>
      </w:r>
      <w:r>
        <w:t>for Manu to check, was not included in old TG</w:t>
      </w:r>
    </w:p>
  </w:comment>
  <w:comment w:id="251" w:author="Dániel Balogh [2]" w:date="2025-07-18T14:51:00Z" w:initials="DB">
    <w:p>
      <w:pPr>
        <w:pStyle w:val="Jegyzetszveg"/>
      </w:pPr>
      <w:r>
        <w:rPr>
          <w:rStyle w:val="Jegyzethivatkozs"/>
        </w:rPr>
        <w:annotationRef/>
      </w:r>
      <w:r>
        <w:t>public?</w:t>
      </w:r>
    </w:p>
  </w:comment>
  <w:comment w:id="263" w:author="Dániel Balogh [2]" w:date="2025-06-20T10:46:00Z" w:initials="DB">
    <w:p>
      <w:pPr>
        <w:pStyle w:val="Jegyzetszveg"/>
      </w:pPr>
      <w:r>
        <w:rPr>
          <w:rStyle w:val="Jegyzethivatkozs"/>
        </w:rPr>
        <w:annotationRef/>
      </w:r>
      <w:r>
        <w:rPr>
          <w:noProof/>
        </w:rPr>
        <w:t>correct?</w:t>
      </w:r>
    </w:p>
  </w:comment>
  <w:comment w:id="294"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8"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90" w:author="Dániel Balogh [2]"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15" w:author="Dániel Balogh" w:date="2025-07-15T16:02:00Z" w:initials="DB">
    <w:p>
      <w:pPr>
        <w:pStyle w:val="Jegyzetszveg"/>
      </w:pPr>
      <w:r>
        <w:rPr>
          <w:rStyle w:val="Jegyzethivatkozs"/>
        </w:rPr>
        <w:annotationRef/>
      </w:r>
      <w:r>
        <w:t>may also differ from some other signs, depending on the fate of logograms - finalise</w:t>
      </w:r>
    </w:p>
  </w:comment>
  <w:comment w:id="419" w:author="Dániel Balogh" w:date="2025-06-26T16:34:00Z" w:initials="DB">
    <w:p>
      <w:pPr>
        <w:pStyle w:val="Jegyzetszveg"/>
      </w:pPr>
      <w:r>
        <w:rPr>
          <w:rStyle w:val="Jegyzethivatkozs"/>
        </w:rPr>
        <w:annotationRef/>
      </w:r>
      <w:r>
        <w:t>section needs rewrite depending on final symbol encoding approach and taxonomy</w:t>
      </w:r>
    </w:p>
  </w:comment>
  <w:comment w:id="432"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68"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69"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70"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but we have adapted some of his notions in altered form, and reject others.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Broadly in agreement 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pPr>
        <w:pStyle w:val="Lbjegyzetszveg"/>
      </w:pPr>
      <w:r>
        <w:tab/>
      </w:r>
      <w:r>
        <w:rPr>
          <w:rStyle w:val="Lbjegyzet-hivatkozs"/>
        </w:rPr>
        <w:footnoteRef/>
      </w:r>
      <w:r>
        <w:tab/>
        <w:t xml:space="preserve">Strangely, </w:t>
      </w:r>
      <w:proofErr w:type="spellStart"/>
      <w:r>
        <w:t>Meletis</w:t>
      </w:r>
      <w:proofErr w:type="spellEnd"/>
      <w:r>
        <w:t xml:space="preserve">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pPr>
        <w:pStyle w:val="Lbjegyzetszveg"/>
      </w:pPr>
      <w:r>
        <w:tab/>
      </w:r>
      <w:r>
        <w:rPr>
          <w:rStyle w:val="Lbjegyzet-hivatkozs"/>
        </w:rPr>
        <w:footnoteRef/>
      </w:r>
      <w:r>
        <w:tab/>
        <w:t xml:space="preserve">‘Sub-grapheme’ is not a widely current grapholinguistic term and is rarely defined. For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pPr>
        <w:pStyle w:val="Lbjegyzetszveg"/>
      </w:pPr>
      <w:r>
        <w:tab/>
      </w:r>
      <w:r>
        <w:rPr>
          <w:rStyle w:val="Lbjegyzet-hivatkozs"/>
        </w:rPr>
        <w:footnoteRef/>
      </w:r>
      <w:r>
        <w:tab/>
        <w:t xml:space="preserve">Largely with </w:t>
      </w:r>
      <w:proofErr w:type="spellStart"/>
      <w:r>
        <w:t>Meletis</w:t>
      </w:r>
      <w:proofErr w:type="spellEnd"/>
      <w:r>
        <w:t xml:space="preserve">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t>
      </w:r>
      <w:proofErr w:type="spellStart"/>
      <w:r>
        <w:t>Wellisch’s</w:t>
      </w:r>
      <w:proofErr w:type="spellEnd"/>
      <w:r>
        <w:t xml:space="preserve">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6">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&gt;.</w:t>
      </w:r>
    </w:p>
  </w:footnote>
  <w:footnote w:id="59">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proofErr w:type="spellStart"/>
      <w:r>
        <w:rPr>
          <w:rStyle w:val="Foreign"/>
        </w:rPr>
        <w:t>virāma</w:t>
      </w:r>
      <w:r>
        <w:rPr>
          <w:rStyle w:val="Foreign"/>
          <w:i w:val="0"/>
          <w:iCs w:val="0"/>
        </w:rPr>
        <w:t>s</w:t>
      </w:r>
      <w:proofErr w:type="spellEnd"/>
      <w:r>
        <w:t>.</w:t>
      </w:r>
    </w:p>
  </w:footnote>
  <w:footnote w:id="63">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5">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Our concept of graphetic allography thus includes </w:t>
      </w:r>
      <w:proofErr w:type="spellStart"/>
      <w:r>
        <w:t>Meletis’s</w:t>
      </w:r>
      <w:proofErr w:type="spellEnd"/>
      <w:r>
        <w:t xml:space="preserve"> graphetic allography and his free graphematic allography.</w:t>
      </w:r>
    </w:p>
  </w:footnote>
  <w:footnote w:id="68">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concurrent use of the dependent vowels |</w:t>
      </w:r>
      <w:proofErr w:type="spellStart"/>
      <w:r>
        <w:t>ui</w:t>
      </w:r>
      <w:proofErr w:type="spellEnd"/>
      <w:r>
        <w:t>| in Khmer, Burmese and Mon to represent a vowel phoneme alien to Sanskrit.</w:t>
      </w:r>
    </w:p>
  </w:footnote>
  <w:footnote w:id="74">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pPr>
        <w:pStyle w:val="Lbjegyzetszveg"/>
      </w:pPr>
      <w:r>
        <w:tab/>
      </w:r>
      <w:r>
        <w:rPr>
          <w:rStyle w:val="Lbjegyzet-hivatkozs"/>
        </w:rPr>
        <w:footnoteRef/>
      </w:r>
      <w:r>
        <w:tab/>
        <w:t>Jan Kučera, personal communication (21 January 2026).</w:t>
      </w:r>
    </w:p>
  </w:footnote>
  <w:footnote w:id="76">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2">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pPr>
        <w:pStyle w:val="Lbjegyzetszveg"/>
      </w:pPr>
      <w:r>
        <w:tab/>
      </w:r>
      <w:r>
        <w:rPr>
          <w:rStyle w:val="Lbjegyzet-hivatkozs"/>
        </w:rPr>
        <w:footnoteRef/>
      </w:r>
      <w:r>
        <w:tab/>
        <w:t>Throughout this guide, the term ‘Arabic numeral’ refers to the modern international numeral signs.</w:t>
      </w:r>
    </w:p>
  </w:footnote>
  <w:footnote w:id="95">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8">
    <w:p>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9">
    <w:p>
      <w:pPr>
        <w:pStyle w:val="Lbjegyzetszveg"/>
      </w:pPr>
      <w:r>
        <w:tab/>
      </w:r>
      <w:r>
        <w:rPr>
          <w:rStyle w:val="Lbjegyzet-hivatkozs"/>
        </w:rPr>
        <w:footnoteRef/>
      </w:r>
      <w:r>
        <w:tab/>
        <w:t>See §### about the transliteration of word joiner signs.</w:t>
      </w:r>
    </w:p>
  </w:footnote>
  <w:footnote w:id="100">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4"/>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 w:numId="44">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20"/>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240293"/>
    <w:docVar w:name="varSelStart2" w:val="215615"/>
    <w:docVar w:name="varTop1" w:val="0"/>
    <w:docVar w:name="varTop2" w:val="0"/>
    <w:docVar w:name="varWidth1" w:val="971"/>
    <w:docVar w:name="varWidth2" w:val="971"/>
    <w:docVar w:name="varWindowCount" w:val="1"/>
    <w:docVar w:name="varZoom" w:val="14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left w:w="57" w:type="dxa"/>
        <w:bottom w:w="57" w:type="dxa"/>
        <w:right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erc-dharma/project-documentation/issues/284"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github.com/erc-dharma/project-documentation/issues/336"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github.com/erc-dharma/tfd-nusantara-philology/issues/186" TargetMode="External"/><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hyperlink" Target="https://github.com/erc-dharma/project-documentation/issues/387"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github.com/erc-dharma/project-documentation/issues/237"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unicode.org/L2/L2010/10392r2-chandrabindus.pdf" TargetMode="External"/><Relationship Id="rId40" Type="http://schemas.openxmlformats.org/officeDocument/2006/relationships/hyperlink" Target="https://github.com/erc-dharma/project-documentation/issues/387" TargetMode="External"/><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85</Pages>
  <Words>45387</Words>
  <Characters>258709</Characters>
  <Application>Microsoft Office Word</Application>
  <DocSecurity>0</DocSecurity>
  <Lines>2155</Lines>
  <Paragraphs>606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269</cp:revision>
  <cp:lastPrinted>2020-06-29T07:48:00Z</cp:lastPrinted>
  <dcterms:created xsi:type="dcterms:W3CDTF">2025-06-04T07:20:00Z</dcterms:created>
  <dcterms:modified xsi:type="dcterms:W3CDTF">2026-02-17T16:13:00Z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